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67" w:rsidRDefault="00171D67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國立宜蘭大學</w:t>
      </w:r>
      <w:r w:rsidR="0097103F">
        <w:rPr>
          <w:rFonts w:ascii="標楷體" w:eastAsia="標楷體" w:hAnsi="標楷體" w:hint="eastAsia"/>
          <w:b/>
          <w:bCs/>
          <w:sz w:val="36"/>
        </w:rPr>
        <w:t>園藝學系</w:t>
      </w:r>
      <w:r w:rsidR="00E54D11">
        <w:rPr>
          <w:rFonts w:ascii="標楷體" w:eastAsia="標楷體" w:hAnsi="標楷體" w:hint="eastAsia"/>
          <w:b/>
          <w:bCs/>
          <w:sz w:val="36"/>
        </w:rPr>
        <w:t>10</w:t>
      </w:r>
      <w:r w:rsidR="00AA23E9">
        <w:rPr>
          <w:rFonts w:ascii="標楷體" w:eastAsia="標楷體" w:hAnsi="標楷體" w:hint="eastAsia"/>
          <w:b/>
          <w:bCs/>
          <w:sz w:val="36"/>
        </w:rPr>
        <w:t>3</w:t>
      </w:r>
      <w:r>
        <w:rPr>
          <w:rFonts w:ascii="標楷體" w:eastAsia="標楷體" w:hAnsi="標楷體" w:hint="eastAsia"/>
          <w:b/>
          <w:bCs/>
          <w:sz w:val="36"/>
        </w:rPr>
        <w:t>學年度</w:t>
      </w:r>
    </w:p>
    <w:p w:rsidR="00171D67" w:rsidRPr="006772DE" w:rsidRDefault="00171D67">
      <w:pPr>
        <w:jc w:val="center"/>
        <w:rPr>
          <w:rFonts w:eastAsia="標楷體"/>
          <w:sz w:val="32"/>
          <w:szCs w:val="32"/>
        </w:rPr>
      </w:pPr>
      <w:r w:rsidRPr="006772DE">
        <w:rPr>
          <w:rFonts w:ascii="標楷體" w:eastAsia="標楷體" w:hAnsi="標楷體" w:hint="eastAsia"/>
          <w:sz w:val="32"/>
          <w:szCs w:val="32"/>
        </w:rPr>
        <w:t>第</w:t>
      </w:r>
      <w:r w:rsidR="00AA23E9">
        <w:rPr>
          <w:rFonts w:ascii="標楷體" w:eastAsia="標楷體" w:hAnsi="標楷體" w:hint="eastAsia"/>
          <w:sz w:val="32"/>
          <w:szCs w:val="32"/>
        </w:rPr>
        <w:t>一</w:t>
      </w:r>
      <w:r w:rsidRPr="006772DE">
        <w:rPr>
          <w:rFonts w:ascii="標楷體" w:eastAsia="標楷體" w:hAnsi="標楷體" w:hint="eastAsia"/>
          <w:sz w:val="32"/>
          <w:szCs w:val="32"/>
        </w:rPr>
        <w:t>次課程委員會會議記錄</w:t>
      </w:r>
      <w:r w:rsidRPr="006772DE">
        <w:rPr>
          <w:rFonts w:eastAsia="標楷體" w:hint="eastAsia"/>
          <w:sz w:val="32"/>
          <w:szCs w:val="32"/>
        </w:rPr>
        <w:t xml:space="preserve"> </w:t>
      </w:r>
      <w:r w:rsidR="008740B4">
        <w:rPr>
          <w:rFonts w:eastAsia="標楷體" w:hint="eastAsia"/>
          <w:sz w:val="32"/>
          <w:szCs w:val="32"/>
        </w:rPr>
        <w:t xml:space="preserve"> 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一、時間：</w:t>
      </w:r>
      <w:r w:rsidR="00147754" w:rsidRPr="00147754">
        <w:rPr>
          <w:rFonts w:ascii="標楷體" w:eastAsia="標楷體" w:hAnsi="標楷體" w:hint="eastAsia"/>
          <w:sz w:val="32"/>
          <w:szCs w:val="32"/>
        </w:rPr>
        <w:t>10</w:t>
      </w:r>
      <w:r w:rsidR="006B114D">
        <w:rPr>
          <w:rFonts w:ascii="標楷體" w:eastAsia="標楷體" w:hAnsi="標楷體" w:hint="eastAsia"/>
          <w:sz w:val="32"/>
          <w:szCs w:val="32"/>
        </w:rPr>
        <w:t>3</w:t>
      </w:r>
      <w:r w:rsidRPr="00147754">
        <w:rPr>
          <w:rFonts w:ascii="標楷體" w:eastAsia="標楷體" w:hAnsi="標楷體" w:hint="eastAsia"/>
          <w:sz w:val="32"/>
          <w:szCs w:val="32"/>
        </w:rPr>
        <w:t>年</w:t>
      </w:r>
      <w:r w:rsidR="00AA23E9">
        <w:rPr>
          <w:rFonts w:ascii="標楷體" w:eastAsia="標楷體" w:hAnsi="標楷體" w:hint="eastAsia"/>
          <w:sz w:val="32"/>
          <w:szCs w:val="32"/>
        </w:rPr>
        <w:t>10</w:t>
      </w:r>
      <w:r w:rsidRPr="00147754">
        <w:rPr>
          <w:rFonts w:ascii="標楷體" w:eastAsia="標楷體" w:hAnsi="標楷體" w:hint="eastAsia"/>
          <w:sz w:val="32"/>
          <w:szCs w:val="32"/>
        </w:rPr>
        <w:t>月</w:t>
      </w:r>
      <w:r w:rsidR="00AA23E9">
        <w:rPr>
          <w:rFonts w:ascii="標楷體" w:eastAsia="標楷體" w:hAnsi="標楷體" w:hint="eastAsia"/>
          <w:sz w:val="32"/>
          <w:szCs w:val="32"/>
        </w:rPr>
        <w:t>22</w:t>
      </w:r>
      <w:r w:rsidRPr="00147754">
        <w:rPr>
          <w:rFonts w:ascii="標楷體" w:eastAsia="標楷體" w:hAnsi="標楷體" w:hint="eastAsia"/>
          <w:sz w:val="32"/>
          <w:szCs w:val="32"/>
        </w:rPr>
        <w:t>日1</w:t>
      </w:r>
      <w:r w:rsidR="00AA23E9">
        <w:rPr>
          <w:rFonts w:ascii="標楷體" w:eastAsia="標楷體" w:hAnsi="標楷體" w:hint="eastAsia"/>
          <w:sz w:val="32"/>
          <w:szCs w:val="32"/>
        </w:rPr>
        <w:t>2</w:t>
      </w:r>
      <w:r w:rsidRPr="00147754">
        <w:rPr>
          <w:rFonts w:ascii="標楷體" w:eastAsia="標楷體" w:hAnsi="標楷體" w:hint="eastAsia"/>
          <w:sz w:val="32"/>
          <w:szCs w:val="32"/>
        </w:rPr>
        <w:t>：</w:t>
      </w:r>
      <w:r w:rsidR="008740B4">
        <w:rPr>
          <w:rFonts w:ascii="標楷體" w:eastAsia="標楷體" w:hAnsi="標楷體" w:hint="eastAsia"/>
          <w:sz w:val="32"/>
          <w:szCs w:val="32"/>
        </w:rPr>
        <w:t>0</w:t>
      </w:r>
      <w:r w:rsidRPr="00147754">
        <w:rPr>
          <w:rFonts w:ascii="標楷體" w:eastAsia="標楷體" w:hAnsi="標楷體" w:hint="eastAsia"/>
          <w:sz w:val="32"/>
          <w:szCs w:val="32"/>
        </w:rPr>
        <w:t>0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三、主席：</w:t>
      </w:r>
      <w:r w:rsidR="007700D0">
        <w:rPr>
          <w:rFonts w:eastAsia="標楷體" w:hint="eastAsia"/>
          <w:sz w:val="32"/>
          <w:szCs w:val="32"/>
        </w:rPr>
        <w:t>鄔家琪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>主任</w:t>
      </w:r>
      <w:r w:rsidRPr="00147754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47754">
        <w:rPr>
          <w:rFonts w:ascii="標楷體" w:eastAsia="標楷體" w:hAnsi="標楷體" w:hint="eastAsia"/>
          <w:sz w:val="32"/>
          <w:szCs w:val="32"/>
        </w:rPr>
        <w:t>記錄：</w:t>
      </w:r>
      <w:r w:rsidR="00F64FF0" w:rsidRPr="00147754">
        <w:rPr>
          <w:rFonts w:ascii="標楷體" w:eastAsia="標楷體" w:hAnsi="標楷體" w:hint="eastAsia"/>
          <w:sz w:val="32"/>
          <w:szCs w:val="32"/>
        </w:rPr>
        <w:t>鄭基榮</w:t>
      </w:r>
    </w:p>
    <w:p w:rsidR="00171D67" w:rsidRPr="00147754" w:rsidRDefault="00171D67" w:rsidP="00147754">
      <w:pPr>
        <w:pStyle w:val="a4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四、出席：</w:t>
      </w:r>
      <w:r w:rsidR="00AA23E9">
        <w:rPr>
          <w:rFonts w:eastAsia="標楷體" w:hint="eastAsia"/>
          <w:sz w:val="32"/>
          <w:szCs w:val="32"/>
        </w:rPr>
        <w:t>尤進欽</w:t>
      </w:r>
      <w:r w:rsidR="007700D0">
        <w:rPr>
          <w:rFonts w:eastAsia="標楷體" w:hint="eastAsia"/>
          <w:sz w:val="32"/>
          <w:szCs w:val="32"/>
        </w:rPr>
        <w:t>老師、</w:t>
      </w:r>
      <w:r w:rsidR="00AA23E9">
        <w:rPr>
          <w:rFonts w:eastAsia="標楷體" w:hint="eastAsia"/>
          <w:sz w:val="32"/>
          <w:szCs w:val="32"/>
        </w:rPr>
        <w:t>郭純德</w:t>
      </w:r>
      <w:r w:rsidR="00E54D11" w:rsidRPr="00147754">
        <w:rPr>
          <w:rFonts w:eastAsia="標楷體" w:hint="eastAsia"/>
          <w:sz w:val="32"/>
          <w:szCs w:val="32"/>
        </w:rPr>
        <w:t>老師</w:t>
      </w:r>
      <w:r w:rsidR="00E54D11">
        <w:rPr>
          <w:rFonts w:eastAsia="標楷體" w:hint="eastAsia"/>
          <w:sz w:val="32"/>
          <w:szCs w:val="32"/>
        </w:rPr>
        <w:t>、張允瓊</w:t>
      </w:r>
      <w:r w:rsidRPr="00147754">
        <w:rPr>
          <w:rFonts w:eastAsia="標楷體" w:hint="eastAsia"/>
          <w:sz w:val="32"/>
          <w:szCs w:val="32"/>
        </w:rPr>
        <w:t>老師、</w:t>
      </w:r>
      <w:r w:rsidR="009635E1" w:rsidRPr="00147754">
        <w:rPr>
          <w:rFonts w:eastAsia="標楷體" w:hint="eastAsia"/>
          <w:sz w:val="32"/>
          <w:szCs w:val="32"/>
        </w:rPr>
        <w:t>林建堯</w:t>
      </w:r>
      <w:r w:rsidR="00F64FF0" w:rsidRPr="00147754">
        <w:rPr>
          <w:rFonts w:eastAsia="標楷體" w:hint="eastAsia"/>
          <w:sz w:val="32"/>
          <w:szCs w:val="32"/>
        </w:rPr>
        <w:t>老師、</w:t>
      </w:r>
      <w:r w:rsidR="00AA23E9">
        <w:rPr>
          <w:rFonts w:eastAsia="標楷體" w:hint="eastAsia"/>
          <w:sz w:val="32"/>
          <w:szCs w:val="32"/>
        </w:rPr>
        <w:t>董昱豪</w:t>
      </w:r>
      <w:r w:rsidRPr="00147754">
        <w:rPr>
          <w:rFonts w:eastAsia="標楷體" w:hint="eastAsia"/>
          <w:sz w:val="32"/>
          <w:szCs w:val="32"/>
        </w:rPr>
        <w:t>同學、</w:t>
      </w:r>
      <w:r w:rsidR="00AA23E9">
        <w:rPr>
          <w:rFonts w:eastAsia="標楷體" w:hint="eastAsia"/>
          <w:sz w:val="32"/>
          <w:szCs w:val="32"/>
        </w:rPr>
        <w:t>陳慶杰</w:t>
      </w:r>
      <w:r w:rsidRPr="00147754">
        <w:rPr>
          <w:rFonts w:eastAsia="標楷體" w:hint="eastAsia"/>
          <w:sz w:val="32"/>
          <w:szCs w:val="32"/>
        </w:rPr>
        <w:t>同學。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五、主席報告：略</w:t>
      </w:r>
    </w:p>
    <w:p w:rsidR="00171D67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六、議題討論：</w:t>
      </w:r>
    </w:p>
    <w:p w:rsidR="00AA23E9" w:rsidRPr="009A4690" w:rsidRDefault="00AA23E9" w:rsidP="00AA23E9">
      <w:pPr>
        <w:spacing w:line="5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尤進欽老師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A23E9" w:rsidRPr="00FC128B" w:rsidRDefault="00AA23E9" w:rsidP="00AA23E9">
      <w:pPr>
        <w:spacing w:line="5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碩士班開設之「</w:t>
      </w:r>
      <w:r w:rsidRPr="00FC128B">
        <w:rPr>
          <w:rFonts w:eastAsia="標楷體" w:hint="eastAsia"/>
          <w:sz w:val="32"/>
          <w:szCs w:val="32"/>
        </w:rPr>
        <w:t>基因重組技術</w:t>
      </w:r>
      <w:r w:rsidRPr="00FC128B">
        <w:rPr>
          <w:rFonts w:eastAsia="標楷體"/>
          <w:sz w:val="32"/>
          <w:szCs w:val="32"/>
        </w:rPr>
        <w:t>學</w:t>
      </w:r>
      <w:r>
        <w:rPr>
          <w:rFonts w:eastAsia="標楷體" w:hint="eastAsia"/>
          <w:b/>
          <w:sz w:val="26"/>
        </w:rPr>
        <w:t>」</w:t>
      </w:r>
      <w:r w:rsidRPr="00FC128B">
        <w:rPr>
          <w:rFonts w:eastAsia="標楷體" w:hint="eastAsia"/>
          <w:sz w:val="32"/>
          <w:szCs w:val="32"/>
        </w:rPr>
        <w:t>課程</w:t>
      </w:r>
      <w:proofErr w:type="gramStart"/>
      <w:r w:rsidRPr="00FC128B">
        <w:rPr>
          <w:rFonts w:eastAsia="標楷體" w:hint="eastAsia"/>
          <w:sz w:val="32"/>
          <w:szCs w:val="32"/>
        </w:rPr>
        <w:t>學分數擬由</w:t>
      </w:r>
      <w:proofErr w:type="gramEnd"/>
      <w:r>
        <w:rPr>
          <w:rFonts w:eastAsia="標楷體" w:hint="eastAsia"/>
          <w:sz w:val="32"/>
          <w:szCs w:val="32"/>
        </w:rPr>
        <w:t>2</w:t>
      </w:r>
      <w:r w:rsidRPr="00FC128B">
        <w:rPr>
          <w:rFonts w:eastAsia="標楷體" w:hint="eastAsia"/>
          <w:sz w:val="32"/>
          <w:szCs w:val="32"/>
        </w:rPr>
        <w:t>學分改為</w:t>
      </w:r>
      <w:r>
        <w:rPr>
          <w:rFonts w:eastAsia="標楷體" w:hint="eastAsia"/>
          <w:sz w:val="32"/>
          <w:szCs w:val="32"/>
        </w:rPr>
        <w:t>3</w:t>
      </w:r>
      <w:r w:rsidRPr="00FC128B">
        <w:rPr>
          <w:rFonts w:eastAsia="標楷體" w:hint="eastAsia"/>
          <w:sz w:val="32"/>
          <w:szCs w:val="32"/>
        </w:rPr>
        <w:t>學分</w:t>
      </w:r>
      <w:r>
        <w:rPr>
          <w:rFonts w:eastAsia="標楷體" w:hint="eastAsia"/>
          <w:sz w:val="32"/>
          <w:szCs w:val="32"/>
        </w:rPr>
        <w:t>〈附件一〉，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A23E9" w:rsidRDefault="00AA23E9" w:rsidP="00AA23E9">
      <w:pPr>
        <w:snapToGrid w:val="0"/>
        <w:ind w:leftChars="50" w:left="1416" w:hangingChars="405" w:hanging="1296"/>
        <w:rPr>
          <w:rFonts w:ascii="標楷體" w:eastAsia="標楷體" w:hAnsi="標楷體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 w:rsidRPr="008B573F">
        <w:rPr>
          <w:rFonts w:ascii="標楷體" w:eastAsia="標楷體" w:hAnsi="標楷體" w:hint="eastAsia"/>
          <w:sz w:val="32"/>
          <w:szCs w:val="32"/>
        </w:rPr>
        <w:t>係因課程內容對未修習過相關課程的同學較艱難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AA23E9" w:rsidRPr="008E070B" w:rsidRDefault="00AA23E9" w:rsidP="00AA23E9">
      <w:pPr>
        <w:snapToGrid w:val="0"/>
        <w:ind w:leftChars="450" w:left="1080" w:firstLineChars="100" w:firstLine="32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8B573F">
        <w:rPr>
          <w:rFonts w:ascii="標楷體" w:eastAsia="標楷體" w:hAnsi="標楷體" w:hint="eastAsia"/>
          <w:sz w:val="32"/>
          <w:szCs w:val="32"/>
        </w:rPr>
        <w:t>因此需增加</w:t>
      </w:r>
      <w:proofErr w:type="gramStart"/>
      <w:r w:rsidRPr="008B573F">
        <w:rPr>
          <w:rFonts w:ascii="標楷體" w:eastAsia="標楷體" w:hAnsi="標楷體" w:hint="eastAsia"/>
          <w:sz w:val="32"/>
          <w:szCs w:val="32"/>
        </w:rPr>
        <w:t>時數讓學生</w:t>
      </w:r>
      <w:proofErr w:type="gramEnd"/>
      <w:r w:rsidRPr="008B573F">
        <w:rPr>
          <w:rFonts w:ascii="標楷體" w:eastAsia="標楷體" w:hAnsi="標楷體" w:hint="eastAsia"/>
          <w:sz w:val="32"/>
          <w:szCs w:val="32"/>
        </w:rPr>
        <w:t>可以完整學習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AA23E9" w:rsidRDefault="00AA23E9" w:rsidP="00AA23E9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9A4690" w:rsidRDefault="00AA23E9" w:rsidP="00AA23E9">
      <w:pPr>
        <w:spacing w:line="5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AA23E9" w:rsidRPr="009A4690" w:rsidRDefault="00AA23E9" w:rsidP="00AA23E9">
      <w:pPr>
        <w:spacing w:line="5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郭純德老師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A23E9" w:rsidRPr="00FC128B" w:rsidRDefault="00AA23E9" w:rsidP="00AA23E9">
      <w:pPr>
        <w:spacing w:line="5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碩士班開設之「</w:t>
      </w:r>
      <w:r w:rsidRPr="00103A26">
        <w:rPr>
          <w:rFonts w:ascii="標楷體" w:eastAsia="標楷體" w:hAnsi="標楷體" w:hint="eastAsia"/>
          <w:color w:val="000000"/>
          <w:sz w:val="32"/>
          <w:szCs w:val="32"/>
        </w:rPr>
        <w:t>高級園產品處理學</w:t>
      </w:r>
      <w:r>
        <w:rPr>
          <w:rFonts w:eastAsia="標楷體" w:hint="eastAsia"/>
          <w:b/>
          <w:sz w:val="26"/>
        </w:rPr>
        <w:t>」</w:t>
      </w:r>
      <w:r w:rsidRPr="00FC128B">
        <w:rPr>
          <w:rFonts w:eastAsia="標楷體" w:hint="eastAsia"/>
          <w:sz w:val="32"/>
          <w:szCs w:val="32"/>
        </w:rPr>
        <w:t>課程</w:t>
      </w:r>
      <w:proofErr w:type="gramStart"/>
      <w:r w:rsidRPr="00FC128B">
        <w:rPr>
          <w:rFonts w:eastAsia="標楷體" w:hint="eastAsia"/>
          <w:sz w:val="32"/>
          <w:szCs w:val="32"/>
        </w:rPr>
        <w:t>學分數擬由</w:t>
      </w:r>
      <w:proofErr w:type="gramEnd"/>
      <w:r>
        <w:rPr>
          <w:rFonts w:eastAsia="標楷體" w:hint="eastAsia"/>
          <w:sz w:val="32"/>
          <w:szCs w:val="32"/>
        </w:rPr>
        <w:t>2</w:t>
      </w:r>
      <w:r w:rsidRPr="00FC128B">
        <w:rPr>
          <w:rFonts w:eastAsia="標楷體" w:hint="eastAsia"/>
          <w:sz w:val="32"/>
          <w:szCs w:val="32"/>
        </w:rPr>
        <w:t>學分改為</w:t>
      </w:r>
      <w:r>
        <w:rPr>
          <w:rFonts w:eastAsia="標楷體" w:hint="eastAsia"/>
          <w:sz w:val="32"/>
          <w:szCs w:val="32"/>
        </w:rPr>
        <w:t>3</w:t>
      </w:r>
      <w:r w:rsidRPr="00FC128B">
        <w:rPr>
          <w:rFonts w:eastAsia="標楷體" w:hint="eastAsia"/>
          <w:sz w:val="32"/>
          <w:szCs w:val="32"/>
        </w:rPr>
        <w:t>學分</w:t>
      </w:r>
      <w:r>
        <w:rPr>
          <w:rFonts w:eastAsia="標楷體" w:hint="eastAsia"/>
          <w:sz w:val="32"/>
          <w:szCs w:val="32"/>
        </w:rPr>
        <w:t>〈附件二〉，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審議</w:t>
      </w:r>
      <w:r w:rsidRPr="00FC128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A23E9" w:rsidRPr="008E070B" w:rsidRDefault="00AA23E9" w:rsidP="00AA23E9">
      <w:pPr>
        <w:snapToGrid w:val="0"/>
        <w:ind w:leftChars="50" w:left="1416" w:hangingChars="405" w:hanging="1296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 xml:space="preserve">說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明：</w:t>
      </w:r>
      <w:r w:rsidRPr="00103A26">
        <w:rPr>
          <w:rFonts w:ascii="標楷體" w:eastAsia="標楷體" w:hAnsi="標楷體" w:hint="eastAsia"/>
          <w:color w:val="000000"/>
          <w:sz w:val="32"/>
          <w:szCs w:val="32"/>
        </w:rPr>
        <w:t>係因高級園產品處理學之課程內容</w:t>
      </w:r>
      <w:r w:rsidRPr="00103A26">
        <w:rPr>
          <w:rFonts w:ascii="標楷體" w:eastAsia="標楷體" w:hAnsi="標楷體"/>
          <w:color w:val="000000"/>
          <w:sz w:val="32"/>
          <w:szCs w:val="32"/>
        </w:rPr>
        <w:t>,</w:t>
      </w:r>
      <w:r w:rsidRPr="00103A26">
        <w:rPr>
          <w:rFonts w:ascii="標楷體" w:eastAsia="標楷體" w:hAnsi="標楷體" w:hint="eastAsia"/>
          <w:color w:val="000000"/>
          <w:sz w:val="32"/>
          <w:szCs w:val="32"/>
        </w:rPr>
        <w:t>不斷創新觀念及技術</w:t>
      </w:r>
      <w:r w:rsidRPr="00103A26">
        <w:rPr>
          <w:rFonts w:ascii="標楷體" w:eastAsia="標楷體" w:hAnsi="標楷體"/>
          <w:color w:val="000000"/>
          <w:sz w:val="32"/>
          <w:szCs w:val="32"/>
        </w:rPr>
        <w:t>,</w:t>
      </w:r>
      <w:r w:rsidRPr="00103A26">
        <w:rPr>
          <w:rFonts w:ascii="標楷體" w:eastAsia="標楷體" w:hAnsi="標楷體" w:hint="eastAsia"/>
          <w:color w:val="000000"/>
          <w:sz w:val="32"/>
          <w:szCs w:val="32"/>
        </w:rPr>
        <w:t>在今天農業產銷體系中扮演愈來愈重要的角色</w:t>
      </w:r>
      <w:r w:rsidRPr="00103A26">
        <w:rPr>
          <w:rFonts w:ascii="標楷體" w:eastAsia="標楷體" w:hAnsi="標楷體"/>
          <w:color w:val="000000"/>
          <w:sz w:val="32"/>
          <w:szCs w:val="32"/>
        </w:rPr>
        <w:t>,</w:t>
      </w:r>
      <w:r w:rsidRPr="00103A26">
        <w:rPr>
          <w:rFonts w:ascii="標楷體" w:eastAsia="標楷體" w:hAnsi="標楷體" w:hint="eastAsia"/>
          <w:color w:val="000000"/>
          <w:sz w:val="32"/>
          <w:szCs w:val="32"/>
        </w:rPr>
        <w:t>因此需增加</w:t>
      </w:r>
      <w:proofErr w:type="gramStart"/>
      <w:r w:rsidRPr="00103A26">
        <w:rPr>
          <w:rFonts w:ascii="標楷體" w:eastAsia="標楷體" w:hAnsi="標楷體" w:hint="eastAsia"/>
          <w:color w:val="000000"/>
          <w:sz w:val="32"/>
          <w:szCs w:val="32"/>
        </w:rPr>
        <w:t>時數讓學生</w:t>
      </w:r>
      <w:proofErr w:type="gramEnd"/>
      <w:r w:rsidRPr="00103A26">
        <w:rPr>
          <w:rFonts w:ascii="標楷體" w:eastAsia="標楷體" w:hAnsi="標楷體" w:hint="eastAsia"/>
          <w:color w:val="000000"/>
          <w:sz w:val="32"/>
          <w:szCs w:val="32"/>
        </w:rPr>
        <w:t>可以完整學習相關內容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6468DD" w:rsidRDefault="006468DD" w:rsidP="006468DD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9A4690" w:rsidRDefault="00AA23E9" w:rsidP="00AA23E9">
      <w:pPr>
        <w:spacing w:line="5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AA23E9" w:rsidRPr="009A4690" w:rsidRDefault="00AA23E9" w:rsidP="00AA23E9">
      <w:pPr>
        <w:spacing w:line="5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林建堯老師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A23E9" w:rsidRDefault="00AA23E9" w:rsidP="00AA23E9">
      <w:pPr>
        <w:spacing w:line="400" w:lineRule="exact"/>
        <w:ind w:leftChars="59" w:left="1422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擬新開「</w:t>
      </w:r>
      <w:r w:rsidR="00196061" w:rsidRPr="00964B20">
        <w:rPr>
          <w:rFonts w:eastAsia="標楷體" w:hint="eastAsia"/>
          <w:sz w:val="32"/>
          <w:szCs w:val="32"/>
        </w:rPr>
        <w:t>休閒園藝資源評估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」課程</w:t>
      </w:r>
      <w:r>
        <w:rPr>
          <w:rFonts w:eastAsia="標楷體" w:hint="eastAsia"/>
          <w:sz w:val="32"/>
          <w:szCs w:val="32"/>
        </w:rPr>
        <w:t>〈附件三〉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，提請  審議</w:t>
      </w: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A23E9" w:rsidRPr="00060218" w:rsidRDefault="00AA23E9" w:rsidP="00AA23E9">
      <w:pPr>
        <w:spacing w:line="400" w:lineRule="exact"/>
        <w:ind w:leftChars="59" w:left="1492" w:hangingChars="422" w:hanging="1350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本課程擬開設於大學部四年級上學期，學分數3學分。</w:t>
      </w:r>
    </w:p>
    <w:p w:rsidR="00AA23E9" w:rsidRPr="00F06866" w:rsidRDefault="006468DD" w:rsidP="00AA23E9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="00AA23E9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修正通過後</w:t>
      </w:r>
      <w:r w:rsidR="00AA23E9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Default="00AA23E9" w:rsidP="00AA23E9">
      <w:pPr>
        <w:spacing w:line="5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</w:p>
    <w:p w:rsidR="00AA23E9" w:rsidRPr="009A4690" w:rsidRDefault="00AA23E9" w:rsidP="00AA23E9">
      <w:pPr>
        <w:spacing w:line="5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高建元老師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A23E9" w:rsidRDefault="00AA23E9" w:rsidP="00AA23E9">
      <w:pPr>
        <w:spacing w:line="400" w:lineRule="exact"/>
        <w:ind w:leftChars="59" w:left="1422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擬新開「</w:t>
      </w:r>
      <w:proofErr w:type="gramStart"/>
      <w:r w:rsidRPr="00657FD3">
        <w:rPr>
          <w:rFonts w:ascii="標楷體" w:eastAsia="標楷體" w:hAnsi="標楷體" w:hint="eastAsia"/>
          <w:sz w:val="32"/>
          <w:szCs w:val="32"/>
        </w:rPr>
        <w:t>植物組培理論</w:t>
      </w:r>
      <w:proofErr w:type="gramEnd"/>
      <w:r w:rsidRPr="00657FD3">
        <w:rPr>
          <w:rFonts w:ascii="標楷體" w:eastAsia="標楷體" w:hAnsi="標楷體" w:hint="eastAsia"/>
          <w:sz w:val="32"/>
          <w:szCs w:val="32"/>
        </w:rPr>
        <w:t>與應用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」課程</w:t>
      </w:r>
      <w:r>
        <w:rPr>
          <w:rFonts w:eastAsia="標楷體" w:hint="eastAsia"/>
          <w:sz w:val="32"/>
          <w:szCs w:val="32"/>
        </w:rPr>
        <w:t>〈附件四〉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，提請  審議</w:t>
      </w: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A23E9" w:rsidRPr="00060218" w:rsidRDefault="00AA23E9" w:rsidP="00AA23E9">
      <w:pPr>
        <w:spacing w:line="400" w:lineRule="exact"/>
        <w:ind w:leftChars="59" w:left="1492" w:hangingChars="422" w:hanging="1350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本課程擬開設於碩士班及大學部三、四年級下學期，學分數2學分。</w:t>
      </w:r>
    </w:p>
    <w:p w:rsidR="00AA23E9" w:rsidRPr="00F06866" w:rsidRDefault="006468DD" w:rsidP="00BF760E">
      <w:pPr>
        <w:spacing w:line="4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="00AA23E9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新開課程名稱與目前現有課程具有同質性</w:t>
      </w:r>
      <w:r w:rsidR="00AA23E9">
        <w:rPr>
          <w:rFonts w:ascii="標楷體" w:eastAsia="標楷體" w:hAnsi="標楷體" w:cs="Arial" w:hint="eastAsia"/>
          <w:sz w:val="32"/>
          <w:szCs w:val="32"/>
        </w:rPr>
        <w:t>，請</w:t>
      </w:r>
      <w:r>
        <w:rPr>
          <w:rFonts w:ascii="標楷體" w:eastAsia="標楷體" w:hAnsi="標楷體" w:cs="Arial" w:hint="eastAsia"/>
          <w:sz w:val="32"/>
          <w:szCs w:val="32"/>
        </w:rPr>
        <w:t>高老師另行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擬課程教學大綱，提下次會議討論</w:t>
      </w:r>
      <w:r w:rsidR="00AA23E9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Default="00AA23E9" w:rsidP="00AA23E9">
      <w:pPr>
        <w:spacing w:line="5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</w:p>
    <w:p w:rsidR="00AA23E9" w:rsidRPr="009A4690" w:rsidRDefault="00AA23E9" w:rsidP="00AA23E9">
      <w:pPr>
        <w:spacing w:line="5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系辦公室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AA23E9" w:rsidRDefault="00AA23E9" w:rsidP="00AA23E9">
      <w:pPr>
        <w:spacing w:line="400" w:lineRule="exact"/>
        <w:ind w:leftChars="59" w:left="1422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有關本系大學部學生核心能力檢核方式〈紙本〉，提請  討論</w:t>
      </w: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A23E9" w:rsidRPr="00060218" w:rsidRDefault="00AA23E9" w:rsidP="00AA23E9">
      <w:pPr>
        <w:spacing w:line="400" w:lineRule="exact"/>
        <w:ind w:leftChars="58" w:left="1413" w:hangingChars="398" w:hanging="1274"/>
        <w:jc w:val="both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101及102學年本系</w:t>
      </w:r>
      <w:r>
        <w:rPr>
          <w:rFonts w:ascii="標楷體" w:eastAsia="標楷體" w:hAnsi="標楷體" w:hint="eastAsia"/>
          <w:color w:val="000000"/>
          <w:sz w:val="32"/>
          <w:szCs w:val="32"/>
        </w:rPr>
        <w:t>大學部專業選修課程〈三大學群〉開課數與核心能力對應科目，擬以檢視調整，以增進學生學習成效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Default="00BF760E" w:rsidP="0033590A">
      <w:pPr>
        <w:spacing w:line="400" w:lineRule="exact"/>
        <w:ind w:leftChars="50" w:left="2200" w:hangingChars="650" w:hanging="20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="00AA23E9">
        <w:rPr>
          <w:rFonts w:ascii="標楷體" w:eastAsia="標楷體" w:hAnsi="標楷體" w:cs="Arial" w:hint="eastAsia"/>
          <w:sz w:val="32"/>
          <w:szCs w:val="32"/>
        </w:rPr>
        <w:t>：</w:t>
      </w:r>
      <w:r w:rsidR="0033590A">
        <w:rPr>
          <w:rFonts w:ascii="標楷體" w:eastAsia="標楷體" w:hAnsi="標楷體" w:cs="Arial" w:hint="eastAsia"/>
          <w:sz w:val="32"/>
          <w:szCs w:val="32"/>
        </w:rPr>
        <w:t>〈一〉R1對應科目增列園藝作物種苗生產學實驗、土壤肥料學實驗</w:t>
      </w:r>
      <w:r w:rsidR="00AA23E9"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Default="0033590A" w:rsidP="0033590A">
      <w:pPr>
        <w:spacing w:line="400" w:lineRule="exact"/>
        <w:ind w:leftChars="50" w:left="2200" w:hangingChars="650" w:hanging="20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〈二〉R2對應科目增列植物保護、植物保護實驗、土壤肥料學、土壤肥料學實驗。</w:t>
      </w:r>
    </w:p>
    <w:p w:rsidR="0033590A" w:rsidRPr="00CC738A" w:rsidRDefault="0033590A" w:rsidP="0033590A">
      <w:pPr>
        <w:spacing w:line="400" w:lineRule="exact"/>
        <w:ind w:leftChars="50" w:left="2200" w:hangingChars="650" w:hanging="20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〈三〉R3對應科目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刪除專選課程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，增列生物統計學、生物統計學實驗、國文〈一〉〈二〉、英文〈一〉〈二〉</w:t>
      </w:r>
      <w:r w:rsidR="000A3F55">
        <w:rPr>
          <w:rFonts w:ascii="標楷體" w:eastAsia="標楷體" w:hAnsi="標楷體" w:cs="Arial" w:hint="eastAsia"/>
          <w:sz w:val="32"/>
          <w:szCs w:val="32"/>
        </w:rPr>
        <w:t>、</w:t>
      </w:r>
      <w:r w:rsidR="004E66E7">
        <w:rPr>
          <w:rFonts w:ascii="標楷體" w:eastAsia="標楷體" w:hAnsi="標楷體" w:cs="Arial" w:hint="eastAsia"/>
          <w:sz w:val="32"/>
          <w:szCs w:val="32"/>
        </w:rPr>
        <w:t>英</w:t>
      </w:r>
      <w:r w:rsidR="000A3F55">
        <w:rPr>
          <w:rFonts w:ascii="標楷體" w:eastAsia="標楷體" w:hAnsi="標楷體" w:cs="Arial" w:hint="eastAsia"/>
          <w:sz w:val="32"/>
          <w:szCs w:val="32"/>
        </w:rPr>
        <w:t>語</w:t>
      </w:r>
      <w:r w:rsidR="004E66E7">
        <w:rPr>
          <w:rFonts w:ascii="標楷體" w:eastAsia="標楷體" w:hAnsi="標楷體" w:cs="Arial" w:hint="eastAsia"/>
          <w:sz w:val="32"/>
          <w:szCs w:val="32"/>
        </w:rPr>
        <w:t>聽</w:t>
      </w:r>
      <w:r w:rsidR="000A3F55">
        <w:rPr>
          <w:rFonts w:ascii="標楷體" w:eastAsia="標楷體" w:hAnsi="標楷體" w:cs="Arial" w:hint="eastAsia"/>
          <w:sz w:val="32"/>
          <w:szCs w:val="32"/>
        </w:rPr>
        <w:t>講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AA23E9" w:rsidRPr="00AA23E9" w:rsidRDefault="00AA23E9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</w:p>
    <w:p w:rsidR="007A6CBE" w:rsidRDefault="008740B4" w:rsidP="00301ADC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七、臨時動議：</w:t>
      </w:r>
    </w:p>
    <w:p w:rsidR="00C83E58" w:rsidRDefault="00C83E58" w:rsidP="00C83E58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決議事項：〈一〉請各老師檢視所屬開課課程學分數，如需作調整，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請提送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課程委員會會議討論。</w:t>
      </w:r>
    </w:p>
    <w:p w:rsidR="00C83E58" w:rsidRDefault="00C83E58" w:rsidP="00C83E58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〈二〉</w:t>
      </w:r>
      <w:r w:rsidR="000A3F55">
        <w:rPr>
          <w:rFonts w:ascii="標楷體" w:eastAsia="標楷體" w:hAnsi="標楷體" w:hint="eastAsia"/>
          <w:sz w:val="32"/>
          <w:szCs w:val="32"/>
        </w:rPr>
        <w:t>請各老師檢視</w:t>
      </w:r>
      <w:r>
        <w:rPr>
          <w:rFonts w:ascii="標楷體" w:eastAsia="標楷體" w:hAnsi="標楷體" w:hint="eastAsia"/>
          <w:sz w:val="32"/>
          <w:szCs w:val="32"/>
        </w:rPr>
        <w:t>專業選修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>
        <w:rPr>
          <w:rFonts w:ascii="標楷體" w:eastAsia="標楷體" w:hAnsi="標楷體" w:hint="eastAsia"/>
          <w:sz w:val="32"/>
          <w:szCs w:val="32"/>
        </w:rPr>
        <w:t>大學群課程，</w:t>
      </w:r>
      <w:r w:rsidR="000A3F55">
        <w:rPr>
          <w:rFonts w:ascii="標楷體" w:eastAsia="標楷體" w:hAnsi="標楷體" w:hint="eastAsia"/>
          <w:sz w:val="32"/>
          <w:szCs w:val="32"/>
        </w:rPr>
        <w:t>並請</w:t>
      </w:r>
      <w:r>
        <w:rPr>
          <w:rFonts w:ascii="標楷體" w:eastAsia="標楷體" w:hAnsi="標楷體" w:hint="eastAsia"/>
          <w:sz w:val="32"/>
          <w:szCs w:val="32"/>
        </w:rPr>
        <w:t>至少二年開課一次。</w:t>
      </w:r>
    </w:p>
    <w:p w:rsidR="00C83E58" w:rsidRPr="009A4690" w:rsidRDefault="00C83E58" w:rsidP="00C83E58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〈三〉如有老師須開設暑期實習課程</w:t>
      </w:r>
      <w:r w:rsidR="006F1075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6F1075">
        <w:rPr>
          <w:rFonts w:ascii="標楷體" w:eastAsia="標楷體" w:hAnsi="標楷體" w:hint="eastAsia"/>
          <w:sz w:val="32"/>
          <w:szCs w:val="32"/>
        </w:rPr>
        <w:t>請提送</w:t>
      </w:r>
      <w:proofErr w:type="gramEnd"/>
      <w:r w:rsidR="006F1075">
        <w:rPr>
          <w:rFonts w:ascii="標楷體" w:eastAsia="標楷體" w:hAnsi="標楷體" w:hint="eastAsia"/>
          <w:sz w:val="32"/>
          <w:szCs w:val="32"/>
        </w:rPr>
        <w:t>課程委員會會議討論。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A6CBE" w:rsidRPr="007A6CBE" w:rsidRDefault="007A6CBE" w:rsidP="0014775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71D67" w:rsidRDefault="00C3022B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八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、散  會：1</w:t>
      </w:r>
      <w:r w:rsidR="006F1075">
        <w:rPr>
          <w:rFonts w:ascii="標楷體" w:eastAsia="標楷體" w:hAnsi="標楷體" w:hint="eastAsia"/>
          <w:sz w:val="32"/>
          <w:szCs w:val="32"/>
        </w:rPr>
        <w:t>4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時</w:t>
      </w:r>
      <w:r w:rsidR="006772DE">
        <w:rPr>
          <w:rFonts w:ascii="標楷體" w:eastAsia="標楷體" w:hAnsi="標楷體" w:hint="eastAsia"/>
          <w:sz w:val="32"/>
          <w:szCs w:val="32"/>
        </w:rPr>
        <w:t>0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分</w:t>
      </w:r>
    </w:p>
    <w:p w:rsidR="00936AAE" w:rsidRDefault="00936AAE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BA20B9" w:rsidRDefault="00BA20B9" w:rsidP="00BA20B9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BA20B9">
      <w:pPr>
        <w:snapToGrid w:val="0"/>
        <w:spacing w:line="460" w:lineRule="exact"/>
        <w:ind w:left="1920" w:hangingChars="600" w:hanging="1920"/>
        <w:rPr>
          <w:rFonts w:eastAsia="標楷體"/>
          <w:b/>
          <w:sz w:val="40"/>
        </w:rPr>
      </w:pPr>
      <w:r w:rsidRPr="008F612F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附件一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園藝學系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21"/>
        <w:gridCol w:w="1629"/>
        <w:gridCol w:w="1635"/>
        <w:gridCol w:w="1628"/>
        <w:gridCol w:w="1634"/>
        <w:gridCol w:w="1627"/>
      </w:tblGrid>
      <w:tr w:rsidR="00BA20B9" w:rsidTr="00DB0623">
        <w:trPr>
          <w:trHeight w:val="480"/>
        </w:trPr>
        <w:tc>
          <w:tcPr>
            <w:tcW w:w="1680" w:type="dxa"/>
            <w:vMerge w:val="restart"/>
          </w:tcPr>
          <w:p w:rsidR="00BA20B9" w:rsidRDefault="00BA20B9" w:rsidP="00196061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（中文）基因重組技術</w:t>
            </w:r>
            <w:r w:rsidRPr="00212649">
              <w:rPr>
                <w:rFonts w:eastAsia="標楷體"/>
                <w:b/>
                <w:sz w:val="26"/>
              </w:rPr>
              <w:t>學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  <w:vMerge/>
          </w:tcPr>
          <w:p w:rsidR="00BA20B9" w:rsidRDefault="00BA20B9" w:rsidP="00DB0623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 w:rsidRPr="00156E69">
              <w:rPr>
                <w:rFonts w:eastAsia="標楷體"/>
              </w:rPr>
              <w:t xml:space="preserve">Recombinant </w:t>
            </w:r>
            <w:r>
              <w:rPr>
                <w:rFonts w:eastAsia="標楷體" w:hint="eastAsia"/>
              </w:rPr>
              <w:t>G</w:t>
            </w:r>
            <w:r w:rsidRPr="00156E69">
              <w:rPr>
                <w:rFonts w:eastAsia="標楷體"/>
              </w:rPr>
              <w:t xml:space="preserve">ene </w:t>
            </w:r>
            <w:r>
              <w:rPr>
                <w:rFonts w:eastAsia="標楷體" w:hint="eastAsia"/>
              </w:rPr>
              <w:t>T</w:t>
            </w:r>
            <w:r w:rsidRPr="00156E69">
              <w:rPr>
                <w:rFonts w:eastAsia="標楷體"/>
              </w:rPr>
              <w:t>echniques</w:t>
            </w:r>
          </w:p>
        </w:tc>
      </w:tr>
      <w:tr w:rsidR="00BA20B9" w:rsidTr="00DB0623">
        <w:trPr>
          <w:trHeight w:val="540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 w:rsidRPr="00212649">
              <w:rPr>
                <w:rFonts w:eastAsia="標楷體"/>
                <w:b/>
                <w:sz w:val="26"/>
              </w:rPr>
              <w:t>尤進欽</w:t>
            </w:r>
          </w:p>
        </w:tc>
      </w:tr>
      <w:tr w:rsidR="00BA20B9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3B6BAC">
              <w:rPr>
                <w:rFonts w:eastAsia="標楷體" w:hint="eastAsia"/>
                <w:b/>
                <w:color w:val="000000"/>
                <w:sz w:val="26"/>
              </w:rPr>
              <w:t>開課</w:t>
            </w:r>
            <w:proofErr w:type="gramStart"/>
            <w:r w:rsidRPr="003B6BAC">
              <w:rPr>
                <w:rFonts w:eastAsia="標楷體" w:hint="eastAsia"/>
                <w:b/>
                <w:color w:val="000000"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園藝學系</w:t>
            </w:r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開課學制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BA20B9" w:rsidRPr="00A9140E" w:rsidRDefault="00BA20B9" w:rsidP="00196061">
            <w:pPr>
              <w:spacing w:beforeLines="20" w:line="360" w:lineRule="atLeast"/>
              <w:ind w:firstLineChars="433" w:firstLine="1127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eastAsia="標楷體" w:hint="eastAsia"/>
                <w:b/>
                <w:sz w:val="26"/>
              </w:rPr>
              <w:t>碩士班一年級</w:t>
            </w:r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合開學制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BA20B9" w:rsidRPr="00C00D60" w:rsidTr="00DB0623">
        <w:trPr>
          <w:trHeight w:val="540"/>
        </w:trPr>
        <w:tc>
          <w:tcPr>
            <w:tcW w:w="10200" w:type="dxa"/>
            <w:gridSpan w:val="6"/>
          </w:tcPr>
          <w:p w:rsidR="00BA20B9" w:rsidRPr="00126C50" w:rsidRDefault="00BA20B9" w:rsidP="00196061">
            <w:pPr>
              <w:spacing w:beforeLines="20" w:line="360" w:lineRule="atLeast"/>
              <w:jc w:val="both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【</w:t>
            </w:r>
            <w:proofErr w:type="gramEnd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學制說明：</w:t>
            </w:r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碩士班、</w:t>
            </w:r>
            <w:proofErr w:type="gramStart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碩專班</w:t>
            </w:r>
            <w:proofErr w:type="gramEnd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、日間部大學、進修部學士班、進修部四技</w:t>
            </w: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proofErr w:type="gramEnd"/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BA20B9" w:rsidRPr="00A9140E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□上　■下　□暑期　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  <w:vAlign w:val="center"/>
          </w:tcPr>
          <w:p w:rsidR="00BA20B9" w:rsidRPr="001073EE" w:rsidRDefault="00BA20B9" w:rsidP="00DB062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BA20B9" w:rsidRPr="001073EE" w:rsidRDefault="00BA20B9" w:rsidP="00DB0623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1073EE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  <w:p w:rsidR="00BA20B9" w:rsidRPr="002A3F6A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BA20B9" w:rsidRPr="00DE61B5" w:rsidRDefault="00BA20B9" w:rsidP="00DB0623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52BF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40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園藝作物生理與生產研究之能力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20B9" w:rsidRPr="00DE61B5" w:rsidRDefault="00BA20B9" w:rsidP="00DB0623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52BF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40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園產品處理及加工研究之能力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20B9" w:rsidRPr="00DE61B5" w:rsidRDefault="00BA20B9" w:rsidP="00DB0623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52BF"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 xml:space="preserve"> </w:t>
            </w:r>
            <w:r w:rsidRPr="00EC52BF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造園景觀研究之能力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20B9" w:rsidRDefault="00BA20B9" w:rsidP="00DB0623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52BF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20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綜合能力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20B9" w:rsidRPr="00EC52BF" w:rsidRDefault="00BA20B9" w:rsidP="00DB0623">
            <w:pPr>
              <w:spacing w:line="400" w:lineRule="exact"/>
              <w:ind w:leftChars="39" w:left="229" w:hangingChars="52" w:hanging="135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BA20B9" w:rsidTr="00DB0623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生物技術學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基因工程與生物技術</w:t>
            </w:r>
            <w:r w:rsidRPr="00AB434B">
              <w:rPr>
                <w:rFonts w:eastAsia="標楷體"/>
                <w:sz w:val="26"/>
                <w:szCs w:val="26"/>
              </w:rPr>
              <w:t>,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B434B">
              <w:rPr>
                <w:rFonts w:eastAsia="標楷體"/>
                <w:sz w:val="26"/>
                <w:szCs w:val="26"/>
              </w:rPr>
              <w:t>何國傑等</w:t>
            </w:r>
            <w:r w:rsidRPr="00AB434B">
              <w:rPr>
                <w:rFonts w:eastAsia="標楷體"/>
                <w:sz w:val="26"/>
                <w:szCs w:val="26"/>
              </w:rPr>
              <w:t xml:space="preserve"> </w:t>
            </w:r>
            <w:r w:rsidRPr="00AB434B">
              <w:rPr>
                <w:rFonts w:eastAsia="標楷體"/>
                <w:sz w:val="26"/>
                <w:szCs w:val="26"/>
              </w:rPr>
              <w:t>編譯</w:t>
            </w:r>
            <w:r w:rsidRPr="00AB434B">
              <w:rPr>
                <w:rFonts w:eastAsia="標楷體"/>
                <w:sz w:val="26"/>
                <w:szCs w:val="26"/>
              </w:rPr>
              <w:t>,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AB434B">
              <w:rPr>
                <w:rFonts w:eastAsia="標楷體"/>
                <w:sz w:val="26"/>
                <w:szCs w:val="26"/>
              </w:rPr>
              <w:t>藝軒圖書</w:t>
            </w:r>
            <w:proofErr w:type="gramEnd"/>
            <w:r w:rsidRPr="00AB434B">
              <w:rPr>
                <w:rFonts w:eastAsia="標楷體"/>
                <w:sz w:val="26"/>
                <w:szCs w:val="26"/>
              </w:rPr>
              <w:t>,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B434B">
              <w:rPr>
                <w:rFonts w:eastAsia="標楷體"/>
                <w:sz w:val="26"/>
                <w:szCs w:val="26"/>
              </w:rPr>
              <w:t>2008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了解核酸分子與蛋白質之間的關係，進而能操控基因，使學生能知道基因工程技術的原理。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課堂講解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DB0623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期中考，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</w:p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期末考，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</w:p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平常考核，</w:t>
            </w:r>
            <w:r w:rsidRPr="00AB434B">
              <w:rPr>
                <w:rFonts w:eastAsia="標楷體"/>
                <w:sz w:val="26"/>
                <w:szCs w:val="26"/>
              </w:rPr>
              <w:t>40%</w:t>
            </w:r>
          </w:p>
        </w:tc>
      </w:tr>
    </w:tbl>
    <w:p w:rsidR="00BA20B9" w:rsidRDefault="00BA20B9" w:rsidP="00BA20B9">
      <w:pPr>
        <w:spacing w:line="360" w:lineRule="atLeast"/>
        <w:jc w:val="both"/>
        <w:rPr>
          <w:rFonts w:eastAsia="標楷體"/>
          <w:b/>
          <w:sz w:val="26"/>
        </w:rPr>
      </w:pPr>
    </w:p>
    <w:p w:rsidR="00BA20B9" w:rsidRDefault="00BA20B9" w:rsidP="00BA20B9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BA20B9" w:rsidRDefault="00BA20B9" w:rsidP="00BA20B9">
      <w:pPr>
        <w:rPr>
          <w:rFonts w:eastAsia="標楷體"/>
          <w:b/>
          <w:sz w:val="26"/>
        </w:rPr>
      </w:pPr>
    </w:p>
    <w:p w:rsidR="00BA20B9" w:rsidRDefault="00BA20B9" w:rsidP="00BA20B9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BA20B9" w:rsidRPr="00AB434B" w:rsidTr="00DB0623">
        <w:trPr>
          <w:trHeight w:val="567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 w:rsidRPr="00AB434B">
              <w:rPr>
                <w:rFonts w:eastAsia="標楷體"/>
                <w:b/>
                <w:sz w:val="26"/>
              </w:rPr>
              <w:t>週</w:t>
            </w:r>
            <w:proofErr w:type="gramEnd"/>
            <w:r w:rsidRPr="00AB434B">
              <w:rPr>
                <w:rFonts w:eastAsia="標楷體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b/>
                <w:sz w:val="26"/>
                <w:szCs w:val="26"/>
              </w:rPr>
              <w:t>課程內容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基因選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與去氧核糖核酸分析的基本原理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基因選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的載體：質體和噬菌體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自活細胞中純化去氧核糖核酸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操作純化後的去氧核糖核酸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 xml:space="preserve">DNA </w:t>
            </w:r>
            <w:r w:rsidRPr="00AB434B">
              <w:rPr>
                <w:rFonts w:eastAsia="標楷體"/>
                <w:kern w:val="0"/>
                <w:sz w:val="26"/>
                <w:szCs w:val="26"/>
              </w:rPr>
              <w:t>轉入活細胞中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大腸桿菌的選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載體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應用於真核生物的選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載體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如何得到特殊基因的選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株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9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b/>
                <w:sz w:val="26"/>
                <w:szCs w:val="26"/>
              </w:rPr>
              <w:t>期中考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聚合酶鏈鎖反應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11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研究基因位置及構造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12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研究基因表現及功能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13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研究基因體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14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由選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基因生產蛋白質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基因選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及</w:t>
            </w:r>
            <w:r w:rsidRPr="00AB434B">
              <w:rPr>
                <w:rFonts w:eastAsia="標楷體"/>
                <w:kern w:val="0"/>
                <w:sz w:val="26"/>
                <w:szCs w:val="26"/>
              </w:rPr>
              <w:t>DNA</w:t>
            </w:r>
            <w:r w:rsidRPr="00AB434B">
              <w:rPr>
                <w:rFonts w:eastAsia="標楷體"/>
                <w:kern w:val="0"/>
                <w:sz w:val="26"/>
                <w:szCs w:val="26"/>
              </w:rPr>
              <w:t>分析法在醫學的應用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ind w:left="2865" w:hangingChars="1102" w:hanging="2865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基因選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及</w:t>
            </w:r>
            <w:r w:rsidRPr="00AB434B">
              <w:rPr>
                <w:rFonts w:eastAsia="標楷體"/>
                <w:kern w:val="0"/>
                <w:sz w:val="26"/>
                <w:szCs w:val="26"/>
              </w:rPr>
              <w:t>DNA</w:t>
            </w:r>
            <w:r w:rsidRPr="00AB434B">
              <w:rPr>
                <w:rFonts w:eastAsia="標楷體"/>
                <w:kern w:val="0"/>
                <w:sz w:val="26"/>
                <w:szCs w:val="26"/>
              </w:rPr>
              <w:t>分析法在農業的應用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17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kern w:val="0"/>
                <w:sz w:val="26"/>
                <w:szCs w:val="26"/>
              </w:rPr>
              <w:t>基因選</w:t>
            </w:r>
            <w:proofErr w:type="gramStart"/>
            <w:r w:rsidRPr="00AB434B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  <w:r w:rsidRPr="00AB434B">
              <w:rPr>
                <w:rFonts w:eastAsia="標楷體"/>
                <w:kern w:val="0"/>
                <w:sz w:val="26"/>
                <w:szCs w:val="26"/>
              </w:rPr>
              <w:t>及</w:t>
            </w:r>
            <w:r w:rsidRPr="00AB434B">
              <w:rPr>
                <w:rFonts w:eastAsia="標楷體"/>
                <w:kern w:val="0"/>
                <w:sz w:val="26"/>
                <w:szCs w:val="26"/>
              </w:rPr>
              <w:t>DNA</w:t>
            </w:r>
            <w:r w:rsidRPr="00AB434B">
              <w:rPr>
                <w:rFonts w:eastAsia="標楷體"/>
                <w:kern w:val="0"/>
                <w:sz w:val="26"/>
                <w:szCs w:val="26"/>
              </w:rPr>
              <w:t>分析法在刑事科學及考古生物學的應用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18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b/>
                <w:sz w:val="26"/>
                <w:szCs w:val="26"/>
              </w:rPr>
              <w:t>期末考</w:t>
            </w:r>
          </w:p>
        </w:tc>
      </w:tr>
    </w:tbl>
    <w:p w:rsidR="00BA20B9" w:rsidRDefault="00BA20B9" w:rsidP="00BA20B9">
      <w:pPr>
        <w:snapToGrid w:val="0"/>
        <w:spacing w:line="460" w:lineRule="exact"/>
        <w:ind w:left="1920" w:hangingChars="600" w:hanging="1920"/>
        <w:rPr>
          <w:rFonts w:eastAsia="標楷體"/>
          <w:b/>
          <w:sz w:val="40"/>
        </w:rPr>
      </w:pPr>
      <w:r w:rsidRPr="008F612F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附件二</w:t>
      </w: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園藝學系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14"/>
        <w:gridCol w:w="1633"/>
        <w:gridCol w:w="1639"/>
        <w:gridCol w:w="1628"/>
        <w:gridCol w:w="1635"/>
        <w:gridCol w:w="1625"/>
      </w:tblGrid>
      <w:tr w:rsidR="00BA20B9" w:rsidTr="00DB0623">
        <w:trPr>
          <w:trHeight w:val="480"/>
        </w:trPr>
        <w:tc>
          <w:tcPr>
            <w:tcW w:w="1680" w:type="dxa"/>
            <w:vMerge w:val="restart"/>
          </w:tcPr>
          <w:p w:rsidR="00BA20B9" w:rsidRDefault="00BA20B9" w:rsidP="00196061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</w:t>
            </w:r>
            <w:r w:rsidRPr="00617FD6">
              <w:rPr>
                <w:rFonts w:eastAsia="標楷體" w:hint="eastAsia"/>
                <w:b/>
                <w:sz w:val="26"/>
              </w:rPr>
              <w:t>高級園產品處理學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  <w:vMerge/>
          </w:tcPr>
          <w:p w:rsidR="00BA20B9" w:rsidRDefault="00BA20B9" w:rsidP="00DB0623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 w:rsidRPr="00617FD6">
              <w:rPr>
                <w:rFonts w:eastAsia="標楷體"/>
              </w:rPr>
              <w:t>Advanced Post-harvest Technology of Horticultural Products</w:t>
            </w:r>
          </w:p>
        </w:tc>
      </w:tr>
      <w:tr w:rsidR="00BA20B9" w:rsidTr="00DB0623">
        <w:trPr>
          <w:trHeight w:val="540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郭純德</w:t>
            </w:r>
          </w:p>
        </w:tc>
      </w:tr>
      <w:tr w:rsidR="00BA20B9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3B6BAC">
              <w:rPr>
                <w:rFonts w:eastAsia="標楷體" w:hint="eastAsia"/>
                <w:b/>
                <w:color w:val="000000"/>
                <w:sz w:val="26"/>
              </w:rPr>
              <w:t>開課</w:t>
            </w:r>
            <w:proofErr w:type="gramStart"/>
            <w:r w:rsidRPr="003B6BAC">
              <w:rPr>
                <w:rFonts w:eastAsia="標楷體" w:hint="eastAsia"/>
                <w:b/>
                <w:color w:val="000000"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ind w:left="1157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園藝學系</w:t>
            </w:r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開課學制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BA20B9" w:rsidRPr="00A9140E" w:rsidRDefault="00BA20B9" w:rsidP="00196061">
            <w:pPr>
              <w:spacing w:beforeLines="20" w:line="360" w:lineRule="atLeast"/>
              <w:ind w:firstLineChars="433" w:firstLine="1127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eastAsia="標楷體" w:hint="eastAsia"/>
                <w:b/>
                <w:sz w:val="26"/>
              </w:rPr>
              <w:t>碩士班一年級</w:t>
            </w:r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合開學制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BA20B9" w:rsidRPr="00C00D60" w:rsidTr="00DB0623">
        <w:trPr>
          <w:trHeight w:val="540"/>
        </w:trPr>
        <w:tc>
          <w:tcPr>
            <w:tcW w:w="10200" w:type="dxa"/>
            <w:gridSpan w:val="6"/>
          </w:tcPr>
          <w:p w:rsidR="00BA20B9" w:rsidRPr="00126C50" w:rsidRDefault="00BA20B9" w:rsidP="00196061">
            <w:pPr>
              <w:spacing w:beforeLines="20" w:line="360" w:lineRule="atLeast"/>
              <w:jc w:val="both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【</w:t>
            </w:r>
            <w:proofErr w:type="gramEnd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學制說明：</w:t>
            </w:r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碩士班、</w:t>
            </w:r>
            <w:proofErr w:type="gramStart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碩專班</w:t>
            </w:r>
            <w:proofErr w:type="gramEnd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、日間部大學、進修部學士班、進修部四技</w:t>
            </w: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proofErr w:type="gramEnd"/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BA20B9" w:rsidRPr="00A9140E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□上　■下　□暑期　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  <w:vAlign w:val="center"/>
          </w:tcPr>
          <w:p w:rsidR="00BA20B9" w:rsidRPr="001073EE" w:rsidRDefault="00BA20B9" w:rsidP="00DB062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BA20B9" w:rsidRPr="001073EE" w:rsidRDefault="00BA20B9" w:rsidP="00DB0623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1073EE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  <w:p w:rsidR="00BA20B9" w:rsidRPr="002A3F6A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BA20B9" w:rsidRPr="00DE61B5" w:rsidRDefault="00BA20B9" w:rsidP="00DB0623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30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園藝作物生理與生產研究之能力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20B9" w:rsidRPr="00DE61B5" w:rsidRDefault="00BA20B9" w:rsidP="00DB0623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40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園產品處理及加工研究之能力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20B9" w:rsidRPr="00DE61B5" w:rsidRDefault="00BA20B9" w:rsidP="00DB0623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bdr w:val="single" w:sz="4" w:space="0" w:color="auto"/>
              </w:rPr>
              <w:t>10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造園景觀研究之能力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20B9" w:rsidRDefault="00BA20B9" w:rsidP="00DB0623">
            <w:pPr>
              <w:pStyle w:val="Web"/>
              <w:snapToGrid w:val="0"/>
              <w:spacing w:before="0" w:beforeAutospacing="0" w:after="0" w:afterAutospacing="0" w:line="360" w:lineRule="auto"/>
              <w:ind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52BF"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  <w:t>20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>綜合能力</w:t>
            </w:r>
            <w:r w:rsidRPr="00DE61B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BA20B9" w:rsidRPr="00EC52BF" w:rsidRDefault="00BA20B9" w:rsidP="00DB0623">
            <w:pPr>
              <w:spacing w:line="400" w:lineRule="exact"/>
              <w:ind w:leftChars="39" w:left="229" w:hangingChars="52" w:hanging="135"/>
              <w:jc w:val="both"/>
              <w:rPr>
                <w:rFonts w:eastAsia="標楷體"/>
                <w:b/>
                <w:sz w:val="26"/>
              </w:rPr>
            </w:pPr>
          </w:p>
        </w:tc>
      </w:tr>
      <w:tr w:rsidR="00BA20B9" w:rsidTr="00DB0623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園產品處理學；植物生理學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Default="00BA20B9" w:rsidP="00DB0623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sz w:val="26"/>
                <w:szCs w:val="26"/>
              </w:rPr>
            </w:pPr>
            <w:proofErr w:type="spellStart"/>
            <w:r w:rsidRPr="007C5611">
              <w:rPr>
                <w:rFonts w:eastAsia="標楷體" w:hint="eastAsia"/>
                <w:sz w:val="26"/>
                <w:szCs w:val="26"/>
              </w:rPr>
              <w:t>Kader</w:t>
            </w:r>
            <w:proofErr w:type="gramStart"/>
            <w:r w:rsidRPr="007C5611">
              <w:rPr>
                <w:rFonts w:eastAsia="標楷體" w:hint="eastAsia"/>
                <w:sz w:val="26"/>
                <w:szCs w:val="26"/>
              </w:rPr>
              <w:t>,A.A</w:t>
            </w:r>
            <w:proofErr w:type="spellEnd"/>
            <w:proofErr w:type="gramEnd"/>
            <w:r w:rsidRPr="007C5611">
              <w:rPr>
                <w:rFonts w:eastAsia="標楷體" w:hint="eastAsia"/>
                <w:sz w:val="26"/>
                <w:szCs w:val="26"/>
              </w:rPr>
              <w:t xml:space="preserve">.(Technical Editor) 2002. </w:t>
            </w:r>
          </w:p>
          <w:p w:rsidR="00BA20B9" w:rsidRDefault="00BA20B9" w:rsidP="00DB0623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sz w:val="26"/>
                <w:szCs w:val="26"/>
              </w:rPr>
            </w:pPr>
            <w:r w:rsidRPr="007C5611">
              <w:rPr>
                <w:rFonts w:eastAsia="標楷體" w:hint="eastAsia"/>
                <w:sz w:val="26"/>
                <w:szCs w:val="26"/>
              </w:rPr>
              <w:t xml:space="preserve">Post-harvest technology of Horticultural Crops. 3rd ed. </w:t>
            </w:r>
          </w:p>
          <w:p w:rsidR="00BA20B9" w:rsidRPr="00AB434B" w:rsidRDefault="00BA20B9" w:rsidP="00DB0623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 w:hint="eastAsia"/>
                <w:sz w:val="26"/>
                <w:szCs w:val="26"/>
              </w:rPr>
              <w:t xml:space="preserve">Univ. of Calif., of Agric. </w:t>
            </w:r>
            <w:r w:rsidRPr="007C5611">
              <w:rPr>
                <w:rFonts w:eastAsia="標楷體" w:hint="eastAsia"/>
                <w:sz w:val="26"/>
                <w:szCs w:val="26"/>
              </w:rPr>
              <w:t>＆</w:t>
            </w:r>
            <w:r w:rsidRPr="007C5611">
              <w:rPr>
                <w:rFonts w:eastAsia="標楷體" w:hint="eastAsia"/>
                <w:sz w:val="26"/>
                <w:szCs w:val="26"/>
              </w:rPr>
              <w:t xml:space="preserve"> Nat. Resources,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7C5611">
              <w:rPr>
                <w:rFonts w:eastAsia="標楷體" w:hint="eastAsia"/>
                <w:sz w:val="26"/>
                <w:szCs w:val="26"/>
              </w:rPr>
              <w:t xml:space="preserve">Publication </w:t>
            </w:r>
            <w:r w:rsidRPr="007C5611">
              <w:rPr>
                <w:rFonts w:eastAsia="標楷體" w:hint="eastAsia"/>
                <w:sz w:val="26"/>
                <w:szCs w:val="26"/>
              </w:rPr>
              <w:t>＃</w:t>
            </w:r>
            <w:r w:rsidRPr="007C5611">
              <w:rPr>
                <w:rFonts w:eastAsia="標楷體" w:hint="eastAsia"/>
                <w:sz w:val="26"/>
                <w:szCs w:val="26"/>
              </w:rPr>
              <w:t>3311. 535pp.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 w:hint="eastAsia"/>
                <w:sz w:val="26"/>
                <w:szCs w:val="26"/>
              </w:rPr>
              <w:t>讓學生</w:t>
            </w:r>
            <w:r>
              <w:rPr>
                <w:rFonts w:eastAsia="標楷體" w:hint="eastAsia"/>
                <w:sz w:val="26"/>
                <w:szCs w:val="26"/>
              </w:rPr>
              <w:t>進一步</w:t>
            </w:r>
            <w:proofErr w:type="gramStart"/>
            <w:r w:rsidRPr="007C5611">
              <w:rPr>
                <w:rFonts w:eastAsia="標楷體" w:hint="eastAsia"/>
                <w:sz w:val="26"/>
                <w:szCs w:val="26"/>
              </w:rPr>
              <w:t>暸</w:t>
            </w:r>
            <w:proofErr w:type="gramEnd"/>
            <w:r w:rsidRPr="007C5611">
              <w:rPr>
                <w:rFonts w:eastAsia="標楷體" w:hint="eastAsia"/>
                <w:sz w:val="26"/>
                <w:szCs w:val="26"/>
              </w:rPr>
              <w:t>解園藝產品（</w:t>
            </w:r>
            <w:r w:rsidRPr="007C5611">
              <w:rPr>
                <w:rFonts w:eastAsia="標楷體" w:hint="eastAsia"/>
                <w:sz w:val="26"/>
                <w:szCs w:val="26"/>
              </w:rPr>
              <w:t>horticultural product</w:t>
            </w:r>
            <w:r w:rsidRPr="007C5611">
              <w:rPr>
                <w:rFonts w:eastAsia="標楷體" w:hint="eastAsia"/>
                <w:sz w:val="26"/>
                <w:szCs w:val="26"/>
              </w:rPr>
              <w:t>）</w:t>
            </w:r>
            <w:proofErr w:type="gramStart"/>
            <w:r w:rsidRPr="007C5611">
              <w:rPr>
                <w:rFonts w:eastAsia="標楷體" w:hint="eastAsia"/>
                <w:sz w:val="26"/>
                <w:szCs w:val="26"/>
              </w:rPr>
              <w:t>採</w:t>
            </w:r>
            <w:proofErr w:type="gramEnd"/>
            <w:r w:rsidRPr="007C5611">
              <w:rPr>
                <w:rFonts w:eastAsia="標楷體" w:hint="eastAsia"/>
                <w:sz w:val="26"/>
                <w:szCs w:val="26"/>
              </w:rPr>
              <w:t>收前後之生物學、生理學與生化學</w:t>
            </w:r>
            <w:r>
              <w:rPr>
                <w:rFonts w:eastAsia="標楷體" w:hint="eastAsia"/>
                <w:sz w:val="26"/>
                <w:szCs w:val="26"/>
              </w:rPr>
              <w:t>原理及應用</w:t>
            </w:r>
            <w:r w:rsidRPr="007C5611">
              <w:rPr>
                <w:rFonts w:eastAsia="標楷體" w:hint="eastAsia"/>
                <w:sz w:val="26"/>
                <w:szCs w:val="26"/>
              </w:rPr>
              <w:t>，以及</w:t>
            </w:r>
            <w:proofErr w:type="gramStart"/>
            <w:r w:rsidRPr="007C5611">
              <w:rPr>
                <w:rFonts w:eastAsia="標楷體" w:hint="eastAsia"/>
                <w:sz w:val="26"/>
                <w:szCs w:val="26"/>
              </w:rPr>
              <w:t>採</w:t>
            </w:r>
            <w:proofErr w:type="gramEnd"/>
            <w:r w:rsidRPr="007C5611">
              <w:rPr>
                <w:rFonts w:eastAsia="標楷體" w:hint="eastAsia"/>
                <w:sz w:val="26"/>
                <w:szCs w:val="26"/>
              </w:rPr>
              <w:t>收後處理之方法與技術。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ind w:left="1300" w:hangingChars="500" w:hanging="130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 w:hint="eastAsia"/>
                <w:sz w:val="26"/>
                <w:szCs w:val="26"/>
              </w:rPr>
              <w:t>講授、講評及觀摩等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DB0623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期中考，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</w:p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期末考，</w:t>
            </w:r>
            <w:r w:rsidRPr="00AB434B">
              <w:rPr>
                <w:rFonts w:eastAsia="標楷體"/>
                <w:sz w:val="26"/>
                <w:szCs w:val="26"/>
              </w:rPr>
              <w:t>30%</w:t>
            </w:r>
          </w:p>
          <w:p w:rsidR="00BA20B9" w:rsidRPr="00AB434B" w:rsidRDefault="00BA20B9" w:rsidP="00DB0623">
            <w:pPr>
              <w:spacing w:before="48" w:line="36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sz w:val="26"/>
                <w:szCs w:val="26"/>
              </w:rPr>
              <w:t>平常考核，</w:t>
            </w:r>
            <w:r w:rsidRPr="00AB434B">
              <w:rPr>
                <w:rFonts w:eastAsia="標楷體"/>
                <w:sz w:val="26"/>
                <w:szCs w:val="26"/>
              </w:rPr>
              <w:t>40%</w:t>
            </w:r>
          </w:p>
        </w:tc>
      </w:tr>
    </w:tbl>
    <w:p w:rsidR="00BA20B9" w:rsidRDefault="00BA20B9" w:rsidP="00BA20B9">
      <w:pPr>
        <w:spacing w:line="360" w:lineRule="atLeast"/>
        <w:jc w:val="both"/>
        <w:rPr>
          <w:rFonts w:eastAsia="標楷體"/>
          <w:b/>
          <w:sz w:val="26"/>
        </w:rPr>
      </w:pPr>
    </w:p>
    <w:p w:rsidR="00BA20B9" w:rsidRDefault="00BA20B9" w:rsidP="00BA20B9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  <w:r>
        <w:rPr>
          <w:rFonts w:eastAsia="標楷體" w:hint="eastAsia"/>
          <w:b/>
          <w:sz w:val="26"/>
        </w:rPr>
        <w:lastRenderedPageBreak/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BA20B9" w:rsidRDefault="00BA20B9" w:rsidP="00BA20B9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BA20B9" w:rsidRPr="00AB434B" w:rsidTr="00DB0623">
        <w:trPr>
          <w:trHeight w:val="567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 w:rsidRPr="00AB434B">
              <w:rPr>
                <w:rFonts w:eastAsia="標楷體"/>
                <w:b/>
                <w:sz w:val="26"/>
              </w:rPr>
              <w:t>週</w:t>
            </w:r>
            <w:proofErr w:type="gramEnd"/>
            <w:r w:rsidRPr="00AB434B">
              <w:rPr>
                <w:rFonts w:eastAsia="標楷體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b/>
                <w:sz w:val="26"/>
                <w:szCs w:val="26"/>
              </w:rPr>
              <w:t>課程內容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/>
                <w:kern w:val="0"/>
                <w:sz w:val="26"/>
                <w:szCs w:val="26"/>
              </w:rPr>
              <w:t>Post-harvest Biology and Technology: An Overview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/>
                <w:kern w:val="0"/>
                <w:sz w:val="26"/>
                <w:szCs w:val="26"/>
              </w:rPr>
              <w:t>Pre-harvest Factors Affecting Fruit and Vegetable Quality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/>
                <w:kern w:val="0"/>
                <w:sz w:val="26"/>
                <w:szCs w:val="26"/>
              </w:rPr>
              <w:t>Maturation and Maturity Indices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/>
                <w:kern w:val="0"/>
                <w:sz w:val="26"/>
                <w:szCs w:val="26"/>
              </w:rPr>
              <w:t>Harvesting Systems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/>
                <w:kern w:val="0"/>
                <w:sz w:val="26"/>
                <w:szCs w:val="26"/>
              </w:rPr>
              <w:t>Preparation for Fresh Market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/>
                <w:kern w:val="0"/>
                <w:sz w:val="26"/>
                <w:szCs w:val="26"/>
              </w:rPr>
              <w:t>Packages for Horticultural Crops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5611">
              <w:rPr>
                <w:rFonts w:eastAsia="標楷體"/>
                <w:kern w:val="0"/>
                <w:sz w:val="26"/>
                <w:szCs w:val="26"/>
              </w:rPr>
              <w:t>Cooling Horticultural Commodities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04F60">
              <w:rPr>
                <w:rFonts w:eastAsia="標楷體"/>
                <w:kern w:val="0"/>
                <w:sz w:val="26"/>
                <w:szCs w:val="26"/>
              </w:rPr>
              <w:t>Pre-cooling and Storage Facilities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9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b/>
                <w:sz w:val="26"/>
                <w:szCs w:val="26"/>
              </w:rPr>
              <w:t>期中考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04F60">
              <w:rPr>
                <w:rFonts w:eastAsia="標楷體"/>
                <w:kern w:val="0"/>
                <w:sz w:val="26"/>
                <w:szCs w:val="26"/>
              </w:rPr>
              <w:t>Storage Systems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11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proofErr w:type="spellStart"/>
            <w:r w:rsidRPr="00904F60">
              <w:rPr>
                <w:rFonts w:eastAsia="標楷體"/>
                <w:kern w:val="0"/>
                <w:sz w:val="26"/>
                <w:szCs w:val="26"/>
              </w:rPr>
              <w:t>Psychrometrics</w:t>
            </w:r>
            <w:proofErr w:type="spellEnd"/>
            <w:r w:rsidRPr="00904F60">
              <w:rPr>
                <w:rFonts w:eastAsia="標楷體"/>
                <w:kern w:val="0"/>
                <w:sz w:val="26"/>
                <w:szCs w:val="26"/>
              </w:rPr>
              <w:t xml:space="preserve"> and Perishable Commodities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12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04F60">
              <w:rPr>
                <w:rFonts w:eastAsia="標楷體"/>
                <w:kern w:val="0"/>
                <w:sz w:val="26"/>
                <w:szCs w:val="26"/>
              </w:rPr>
              <w:t>Modified Atmospheres During Transport and Storage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13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04F60">
              <w:rPr>
                <w:rFonts w:eastAsia="標楷體"/>
                <w:kern w:val="0"/>
                <w:sz w:val="26"/>
                <w:szCs w:val="26"/>
              </w:rPr>
              <w:t>Ethylene in Post-harvest Technology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14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Postharvest  Handling Systems: Ornamental Crops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E2FF2">
              <w:rPr>
                <w:rFonts w:eastAsia="標楷體"/>
                <w:kern w:val="0"/>
                <w:sz w:val="26"/>
                <w:szCs w:val="26"/>
              </w:rPr>
              <w:t xml:space="preserve">Postharvest  Handling Systems: </w:t>
            </w:r>
            <w:proofErr w:type="spellStart"/>
            <w:r>
              <w:rPr>
                <w:rFonts w:eastAsia="標楷體" w:hint="eastAsia"/>
                <w:kern w:val="0"/>
                <w:sz w:val="26"/>
                <w:szCs w:val="26"/>
              </w:rPr>
              <w:t>Pome</w:t>
            </w:r>
            <w:proofErr w:type="spellEnd"/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fruits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ind w:left="2865" w:hangingChars="1102" w:hanging="2865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E2FF2">
              <w:rPr>
                <w:rFonts w:eastAsia="標楷體"/>
                <w:kern w:val="0"/>
                <w:sz w:val="26"/>
                <w:szCs w:val="26"/>
              </w:rPr>
              <w:t xml:space="preserve">Postharvest  Handling Systems: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Subtropical </w:t>
            </w:r>
            <w:r w:rsidRPr="00CE2FF2">
              <w:rPr>
                <w:rFonts w:eastAsia="標楷體"/>
                <w:kern w:val="0"/>
                <w:sz w:val="26"/>
                <w:szCs w:val="26"/>
              </w:rPr>
              <w:t>fruits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t>17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E2FF2">
              <w:rPr>
                <w:rFonts w:eastAsia="標楷體"/>
                <w:kern w:val="0"/>
                <w:sz w:val="26"/>
                <w:szCs w:val="26"/>
              </w:rPr>
              <w:t xml:space="preserve">Postharvest  Handling Systems: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T</w:t>
            </w:r>
            <w:r w:rsidRPr="00CE2FF2">
              <w:rPr>
                <w:rFonts w:eastAsia="標楷體"/>
                <w:kern w:val="0"/>
                <w:sz w:val="26"/>
                <w:szCs w:val="26"/>
              </w:rPr>
              <w:t>ropical fruits</w:t>
            </w:r>
          </w:p>
        </w:tc>
      </w:tr>
      <w:tr w:rsidR="00BA20B9" w:rsidRPr="00AB434B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 w:rsidRPr="00AB434B">
              <w:rPr>
                <w:rFonts w:eastAsia="標楷體"/>
                <w:b/>
                <w:sz w:val="26"/>
              </w:rPr>
              <w:lastRenderedPageBreak/>
              <w:t>18</w:t>
            </w:r>
          </w:p>
        </w:tc>
        <w:tc>
          <w:tcPr>
            <w:tcW w:w="7527" w:type="dxa"/>
            <w:vAlign w:val="center"/>
          </w:tcPr>
          <w:p w:rsidR="00BA20B9" w:rsidRPr="00AB434B" w:rsidRDefault="00BA20B9" w:rsidP="00DB062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B434B">
              <w:rPr>
                <w:rFonts w:eastAsia="標楷體"/>
                <w:b/>
                <w:sz w:val="26"/>
                <w:szCs w:val="26"/>
              </w:rPr>
              <w:t>期末考</w:t>
            </w:r>
          </w:p>
        </w:tc>
      </w:tr>
    </w:tbl>
    <w:p w:rsidR="00BA20B9" w:rsidRDefault="00BA20B9" w:rsidP="00196061">
      <w:pPr>
        <w:spacing w:beforeLines="100"/>
        <w:jc w:val="center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※請遵守智慧財產權，切勿使用非法影印教科書</w:t>
      </w:r>
      <w:smartTag w:uri="urn:schemas-microsoft-com:office:smarttags" w:element="PersonName">
        <w:r>
          <w:rPr>
            <w:rFonts w:eastAsia="標楷體" w:hint="eastAsia"/>
            <w:b/>
            <w:sz w:val="26"/>
          </w:rPr>
          <w:t>。</w:t>
        </w:r>
      </w:smartTag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8F612F">
        <w:rPr>
          <w:rFonts w:ascii="標楷體" w:eastAsia="標楷體" w:hAnsi="標楷體" w:hint="eastAsia"/>
          <w:color w:val="FF0000"/>
          <w:sz w:val="32"/>
          <w:szCs w:val="32"/>
        </w:rPr>
        <w:t>附件</w:t>
      </w:r>
      <w:proofErr w:type="gramStart"/>
      <w:r w:rsidRPr="008F612F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proofErr w:type="gramEnd"/>
    </w:p>
    <w:p w:rsidR="00BA20B9" w:rsidRDefault="00BA20B9" w:rsidP="00196061">
      <w:pPr>
        <w:spacing w:beforeLines="50" w:afterLines="50" w:line="4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國立宜蘭大學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園藝學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系（所）課程教學大綱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40"/>
      </w:tblPr>
      <w:tblGrid>
        <w:gridCol w:w="1621"/>
        <w:gridCol w:w="1629"/>
        <w:gridCol w:w="1635"/>
        <w:gridCol w:w="1628"/>
        <w:gridCol w:w="1634"/>
        <w:gridCol w:w="1627"/>
      </w:tblGrid>
      <w:tr w:rsidR="00BA20B9" w:rsidTr="00DB0623">
        <w:trPr>
          <w:trHeight w:val="480"/>
        </w:trPr>
        <w:tc>
          <w:tcPr>
            <w:tcW w:w="1680" w:type="dxa"/>
            <w:vMerge w:val="restart"/>
          </w:tcPr>
          <w:p w:rsidR="00BA20B9" w:rsidRDefault="00BA20B9" w:rsidP="00196061">
            <w:pPr>
              <w:spacing w:beforeLines="10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課程名稱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（中文）休閒園藝資源評估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  <w:vMerge/>
          </w:tcPr>
          <w:p w:rsidR="00BA20B9" w:rsidRDefault="00BA20B9" w:rsidP="00DB0623">
            <w:pPr>
              <w:spacing w:line="360" w:lineRule="atLeast"/>
              <w:jc w:val="both"/>
              <w:rPr>
                <w:rFonts w:eastAsia="標楷體"/>
                <w:b/>
                <w:sz w:val="26"/>
              </w:rPr>
            </w:pP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（英文）</w:t>
            </w:r>
            <w:r>
              <w:rPr>
                <w:rFonts w:eastAsia="標楷體" w:hint="eastAsia"/>
                <w:b/>
                <w:sz w:val="26"/>
              </w:rPr>
              <w:t xml:space="preserve">The </w:t>
            </w:r>
            <w:r w:rsidRPr="00E6446F">
              <w:rPr>
                <w:rFonts w:eastAsia="標楷體"/>
                <w:b/>
                <w:sz w:val="26"/>
              </w:rPr>
              <w:t>evaluation</w:t>
            </w:r>
            <w:r>
              <w:rPr>
                <w:rFonts w:eastAsia="標楷體" w:hint="eastAsia"/>
                <w:b/>
                <w:sz w:val="26"/>
              </w:rPr>
              <w:t xml:space="preserve"> of leisure </w:t>
            </w:r>
            <w:r w:rsidRPr="00E6446F">
              <w:rPr>
                <w:rFonts w:eastAsia="標楷體"/>
                <w:b/>
                <w:sz w:val="26"/>
              </w:rPr>
              <w:t>horticultural</w:t>
            </w:r>
            <w:r>
              <w:rPr>
                <w:rFonts w:eastAsia="標楷體" w:hint="eastAsia"/>
                <w:b/>
                <w:sz w:val="26"/>
              </w:rPr>
              <w:t xml:space="preserve"> resources</w:t>
            </w:r>
          </w:p>
        </w:tc>
      </w:tr>
      <w:tr w:rsidR="00BA20B9" w:rsidTr="00DB0623">
        <w:trPr>
          <w:trHeight w:val="540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授課教師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林建堯</w:t>
            </w:r>
          </w:p>
        </w:tc>
      </w:tr>
      <w:tr w:rsidR="00BA20B9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000000"/>
                <w:sz w:val="26"/>
              </w:rPr>
            </w:pPr>
            <w:r w:rsidRPr="003B6BAC">
              <w:rPr>
                <w:rFonts w:eastAsia="標楷體" w:hint="eastAsia"/>
                <w:b/>
                <w:color w:val="000000"/>
                <w:sz w:val="26"/>
              </w:rPr>
              <w:t>開課</w:t>
            </w:r>
            <w:proofErr w:type="gramStart"/>
            <w:r w:rsidRPr="003B6BAC">
              <w:rPr>
                <w:rFonts w:eastAsia="標楷體" w:hint="eastAsia"/>
                <w:b/>
                <w:color w:val="000000"/>
                <w:sz w:val="26"/>
              </w:rPr>
              <w:t>系所別</w:t>
            </w:r>
            <w:proofErr w:type="gramEnd"/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園藝學系</w:t>
            </w:r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開課學制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BA20B9" w:rsidRPr="00A9140E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日間部大學</w:t>
            </w:r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Pr="003B6BAC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color w:val="FF0000"/>
              </w:rPr>
            </w:pPr>
            <w:r w:rsidRPr="003B6BAC">
              <w:rPr>
                <w:rFonts w:eastAsia="標楷體" w:hint="eastAsia"/>
                <w:b/>
                <w:color w:val="FF0000"/>
              </w:rPr>
              <w:t>合開學制</w:t>
            </w:r>
            <w:r w:rsidRPr="003B6BAC">
              <w:rPr>
                <w:rFonts w:eastAsia="標楷體" w:hint="eastAsia"/>
                <w:b/>
                <w:color w:val="FF0000"/>
              </w:rPr>
              <w:t>/</w:t>
            </w:r>
            <w:r w:rsidRPr="003B6BAC">
              <w:rPr>
                <w:rFonts w:eastAsia="標楷體" w:hint="eastAsia"/>
                <w:b/>
                <w:color w:val="FF0000"/>
              </w:rPr>
              <w:t>年級</w:t>
            </w:r>
          </w:p>
        </w:tc>
        <w:tc>
          <w:tcPr>
            <w:tcW w:w="8520" w:type="dxa"/>
            <w:gridSpan w:val="5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四</w:t>
            </w:r>
          </w:p>
        </w:tc>
      </w:tr>
      <w:tr w:rsidR="00BA20B9" w:rsidRPr="00C00D60" w:rsidTr="00DB0623">
        <w:trPr>
          <w:trHeight w:val="540"/>
        </w:trPr>
        <w:tc>
          <w:tcPr>
            <w:tcW w:w="10200" w:type="dxa"/>
            <w:gridSpan w:val="6"/>
          </w:tcPr>
          <w:p w:rsidR="00BA20B9" w:rsidRPr="00126C50" w:rsidRDefault="00BA20B9" w:rsidP="00196061">
            <w:pPr>
              <w:spacing w:beforeLines="20" w:line="360" w:lineRule="atLeast"/>
              <w:jc w:val="both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【</w:t>
            </w:r>
            <w:proofErr w:type="gramEnd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學制說明：</w:t>
            </w:r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碩士班、</w:t>
            </w:r>
            <w:proofErr w:type="gramStart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碩專班</w:t>
            </w:r>
            <w:proofErr w:type="gramEnd"/>
            <w:r w:rsidRPr="00126C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、日間部大學、進修部學士班、進修部四技</w:t>
            </w:r>
            <w:proofErr w:type="gramStart"/>
            <w:r w:rsidRPr="00126C50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proofErr w:type="gramEnd"/>
          </w:p>
        </w:tc>
      </w:tr>
      <w:tr w:rsidR="00BA20B9" w:rsidRPr="00C00D60" w:rsidTr="00DB0623">
        <w:trPr>
          <w:trHeight w:val="540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開課學期</w:t>
            </w:r>
          </w:p>
        </w:tc>
        <w:tc>
          <w:tcPr>
            <w:tcW w:w="8520" w:type="dxa"/>
            <w:gridSpan w:val="5"/>
          </w:tcPr>
          <w:p w:rsidR="00BA20B9" w:rsidRPr="00A9140E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■上　</w:t>
            </w:r>
            <w:r w:rsidRPr="007A2065">
              <w:rPr>
                <w:rFonts w:ascii="標楷體" w:eastAsia="標楷體" w:hAnsi="標楷體" w:hint="eastAsia"/>
                <w:b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</w:rPr>
              <w:t xml:space="preserve">下　□暑期　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學分數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演講時數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3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實驗時數</w:t>
            </w:r>
          </w:p>
        </w:tc>
        <w:tc>
          <w:tcPr>
            <w:tcW w:w="1704" w:type="dxa"/>
          </w:tcPr>
          <w:p w:rsidR="00BA20B9" w:rsidRDefault="00BA20B9" w:rsidP="00196061">
            <w:pPr>
              <w:spacing w:beforeLines="20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0</w:t>
            </w:r>
          </w:p>
        </w:tc>
      </w:tr>
      <w:tr w:rsidR="00BA20B9" w:rsidTr="00DB0623">
        <w:trPr>
          <w:trHeight w:val="525"/>
        </w:trPr>
        <w:tc>
          <w:tcPr>
            <w:tcW w:w="1680" w:type="dxa"/>
            <w:vAlign w:val="center"/>
          </w:tcPr>
          <w:p w:rsidR="00BA20B9" w:rsidRPr="001073EE" w:rsidRDefault="00BA20B9" w:rsidP="00DB0623">
            <w:pPr>
              <w:widowControl/>
              <w:jc w:val="center"/>
              <w:rPr>
                <w:rFonts w:eastAsia="標楷體"/>
                <w:b/>
                <w:bCs/>
                <w:kern w:val="0"/>
                <w:sz w:val="20"/>
              </w:rPr>
            </w:pP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課程基本能力指標</w:t>
            </w:r>
          </w:p>
          <w:p w:rsidR="00BA20B9" w:rsidRPr="00DF4CA3" w:rsidRDefault="00BA20B9" w:rsidP="00DB0623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1073EE">
              <w:rPr>
                <w:rFonts w:eastAsia="標楷體"/>
                <w:b/>
                <w:bCs/>
                <w:kern w:val="0"/>
                <w:sz w:val="20"/>
              </w:rPr>
              <w:t>(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方格內請填入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0-100</w:t>
            </w:r>
            <w:r w:rsidRPr="001073EE">
              <w:rPr>
                <w:rFonts w:eastAsia="標楷體" w:hAnsi="標楷體"/>
                <w:b/>
                <w:bCs/>
                <w:kern w:val="0"/>
                <w:sz w:val="20"/>
              </w:rPr>
              <w:t>之整數，總和為</w:t>
            </w:r>
            <w:r w:rsidRPr="001073EE">
              <w:rPr>
                <w:rFonts w:eastAsia="標楷體"/>
                <w:b/>
                <w:bCs/>
                <w:kern w:val="0"/>
                <w:sz w:val="20"/>
              </w:rPr>
              <w:t>100)</w:t>
            </w:r>
          </w:p>
        </w:tc>
        <w:tc>
          <w:tcPr>
            <w:tcW w:w="8520" w:type="dxa"/>
            <w:gridSpan w:val="5"/>
          </w:tcPr>
          <w:p w:rsidR="00BA20B9" w:rsidRPr="002A3F6A" w:rsidRDefault="00431215" w:rsidP="00DB0623">
            <w:pPr>
              <w:spacing w:line="400" w:lineRule="exact"/>
              <w:ind w:leftChars="89" w:left="214"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05pt;margin-top:2.75pt;width:27.5pt;height:17pt;z-index:251660288;mso-position-horizontal-relative:text;mso-position-vertical-relative:text;mso-width-relative:margin;mso-height-relative:margin" strokeweight="1.5pt">
                  <v:textbox style="mso-next-textbox:#_x0000_s1026">
                    <w:txbxContent>
                      <w:p w:rsidR="00BA20B9" w:rsidRPr="000D7389" w:rsidRDefault="00BA20B9" w:rsidP="00BA20B9">
                        <w:pPr>
                          <w:spacing w:line="18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BA20B9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專業能力指標</w:t>
            </w:r>
            <w:proofErr w:type="gramStart"/>
            <w:r w:rsidR="00BA20B9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BA20B9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BA20B9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園藝作物生產與繁殖能力</w:t>
            </w:r>
            <w:r w:rsidR="00BA20B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BA20B9" w:rsidRPr="002A3F6A" w:rsidRDefault="00431215" w:rsidP="00DB0623">
            <w:pPr>
              <w:spacing w:line="400" w:lineRule="exact"/>
              <w:ind w:leftChars="89" w:left="214"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_x0000_s1027" type="#_x0000_t202" style="position:absolute;left:0;text-align:left;margin-left:4.05pt;margin-top:2pt;width:27.5pt;height:17pt;z-index:251661312;mso-width-relative:margin;mso-height-relative:margin" strokeweight="1.5pt">
                  <v:textbox style="mso-next-textbox:#_x0000_s1027">
                    <w:txbxContent>
                      <w:p w:rsidR="00BA20B9" w:rsidRPr="000D7389" w:rsidRDefault="00BA20B9" w:rsidP="00BA20B9">
                        <w:pPr>
                          <w:spacing w:line="18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BA20B9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專業能力指標二</w:t>
            </w:r>
            <w:r w:rsidR="00BA20B9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BA20B9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園藝產品</w:t>
            </w:r>
            <w:proofErr w:type="gramStart"/>
            <w:r w:rsidR="00BA20B9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="00BA20B9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收後處理與加工能力</w:t>
            </w:r>
            <w:r w:rsidR="00BA20B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BA20B9" w:rsidRPr="00DF4CA3" w:rsidRDefault="00431215" w:rsidP="00DB0623">
            <w:pPr>
              <w:spacing w:line="400" w:lineRule="exact"/>
              <w:ind w:leftChars="89" w:left="214"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_x0000_s1028" type="#_x0000_t202" style="position:absolute;left:0;text-align:left;margin-left:4.05pt;margin-top:2.25pt;width:27.5pt;height:17pt;z-index:251662336;mso-width-relative:margin;mso-height-relative:margin" strokeweight="1.5pt">
                  <v:textbox style="mso-next-textbox:#_x0000_s1028">
                    <w:txbxContent>
                      <w:p w:rsidR="00BA20B9" w:rsidRPr="000D7389" w:rsidRDefault="00BA20B9" w:rsidP="00BA20B9">
                        <w:pPr>
                          <w:spacing w:line="18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 w:rsidR="00BA20B9" w:rsidRPr="002A3F6A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專業能力指標三</w:t>
            </w:r>
            <w:r w:rsidR="00BA20B9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BA20B9" w:rsidRPr="006A6273">
              <w:rPr>
                <w:rFonts w:ascii="標楷體" w:eastAsia="標楷體" w:hAnsi="標楷體" w:hint="eastAsia"/>
                <w:b/>
                <w:sz w:val="28"/>
                <w:szCs w:val="28"/>
              </w:rPr>
              <w:t>具自然生態與休閒遊憩理念之景觀造園能力</w:t>
            </w:r>
            <w:r w:rsidR="00BA20B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BA20B9" w:rsidTr="00DB0623">
        <w:trPr>
          <w:trHeight w:val="705"/>
        </w:trPr>
        <w:tc>
          <w:tcPr>
            <w:tcW w:w="1680" w:type="dxa"/>
            <w:tcBorders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先修科目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</w:tcBorders>
          </w:tcPr>
          <w:p w:rsidR="00BA20B9" w:rsidRDefault="00BA20B9" w:rsidP="00DB0623">
            <w:pPr>
              <w:spacing w:before="48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無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教科書目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DB0623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自編教材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參考書目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DB0623">
            <w:pPr>
              <w:spacing w:before="48" w:line="360" w:lineRule="atLeast"/>
              <w:ind w:leftChars="-4" w:left="-2" w:hangingChars="3" w:hanging="8"/>
              <w:jc w:val="both"/>
              <w:rPr>
                <w:rFonts w:eastAsia="標楷體"/>
                <w:b/>
                <w:sz w:val="26"/>
              </w:rPr>
            </w:pPr>
            <w:r w:rsidRPr="00856AA7">
              <w:rPr>
                <w:rFonts w:eastAsia="標楷體" w:hint="eastAsia"/>
                <w:b/>
                <w:sz w:val="26"/>
              </w:rPr>
              <w:t>歐聖榮。</w:t>
            </w:r>
            <w:r w:rsidRPr="00856AA7">
              <w:rPr>
                <w:rFonts w:eastAsia="標楷體" w:hint="eastAsia"/>
                <w:b/>
                <w:sz w:val="26"/>
              </w:rPr>
              <w:t>2008</w:t>
            </w:r>
            <w:r w:rsidRPr="00856AA7">
              <w:rPr>
                <w:rFonts w:eastAsia="標楷體" w:hint="eastAsia"/>
                <w:b/>
                <w:sz w:val="26"/>
              </w:rPr>
              <w:t>。休閒遊憩理論與實務。前程文化事業出版社。台灣台北。</w:t>
            </w:r>
          </w:p>
          <w:p w:rsidR="00BA20B9" w:rsidRPr="00672628" w:rsidRDefault="00BA20B9" w:rsidP="00DB0623">
            <w:pPr>
              <w:spacing w:before="48" w:line="360" w:lineRule="atLeast"/>
              <w:ind w:leftChars="-4" w:left="-2" w:hangingChars="3" w:hanging="8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林志鈞、吳淑女。</w:t>
            </w:r>
            <w:r>
              <w:rPr>
                <w:rFonts w:eastAsia="標楷體" w:hint="eastAsia"/>
                <w:b/>
                <w:sz w:val="26"/>
              </w:rPr>
              <w:t>2012</w:t>
            </w:r>
            <w:r>
              <w:rPr>
                <w:rFonts w:eastAsia="標楷體" w:hint="eastAsia"/>
                <w:b/>
                <w:sz w:val="26"/>
              </w:rPr>
              <w:t>。</w:t>
            </w:r>
            <w:r w:rsidRPr="00672628">
              <w:rPr>
                <w:rFonts w:eastAsia="標楷體" w:hint="eastAsia"/>
                <w:b/>
                <w:sz w:val="26"/>
              </w:rPr>
              <w:t>休閒產業分析與個案探討</w:t>
            </w:r>
            <w:r>
              <w:rPr>
                <w:rFonts w:eastAsia="標楷體" w:hint="eastAsia"/>
                <w:b/>
                <w:sz w:val="26"/>
              </w:rPr>
              <w:t>。華都文化。</w:t>
            </w:r>
            <w:r w:rsidRPr="00856AA7">
              <w:rPr>
                <w:rFonts w:eastAsia="標楷體" w:hint="eastAsia"/>
                <w:b/>
                <w:sz w:val="26"/>
              </w:rPr>
              <w:t>台灣台北。</w:t>
            </w:r>
          </w:p>
          <w:p w:rsidR="00BA20B9" w:rsidRDefault="00BA20B9" w:rsidP="00DB0623">
            <w:pPr>
              <w:spacing w:before="48" w:line="360" w:lineRule="atLeast"/>
              <w:ind w:leftChars="-4" w:left="-2" w:hangingChars="3" w:hanging="8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王玉馨譯。</w:t>
            </w:r>
            <w:r>
              <w:rPr>
                <w:rFonts w:eastAsia="標楷體" w:hint="eastAsia"/>
                <w:b/>
                <w:sz w:val="26"/>
              </w:rPr>
              <w:t>2010</w:t>
            </w:r>
            <w:r>
              <w:rPr>
                <w:rFonts w:eastAsia="標楷體" w:hint="eastAsia"/>
                <w:b/>
                <w:sz w:val="26"/>
              </w:rPr>
              <w:t>。休閒設施規劃與管理。華都文化。</w:t>
            </w:r>
            <w:r w:rsidRPr="00856AA7">
              <w:rPr>
                <w:rFonts w:eastAsia="標楷體" w:hint="eastAsia"/>
                <w:b/>
                <w:sz w:val="26"/>
              </w:rPr>
              <w:t>台灣台北。</w:t>
            </w:r>
          </w:p>
          <w:p w:rsidR="00BA20B9" w:rsidRDefault="00BA20B9" w:rsidP="00DB0623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 w:rsidRPr="00856AA7">
              <w:rPr>
                <w:rFonts w:eastAsia="標楷體" w:hint="eastAsia"/>
                <w:b/>
                <w:sz w:val="26"/>
              </w:rPr>
              <w:t>陳墀吉、陳桓敦。</w:t>
            </w:r>
            <w:r w:rsidRPr="00856AA7">
              <w:rPr>
                <w:rFonts w:eastAsia="標楷體" w:hint="eastAsia"/>
                <w:b/>
                <w:sz w:val="26"/>
              </w:rPr>
              <w:t>2005</w:t>
            </w:r>
            <w:r w:rsidRPr="00856AA7">
              <w:rPr>
                <w:rFonts w:eastAsia="標楷體" w:hint="eastAsia"/>
                <w:b/>
                <w:sz w:val="26"/>
              </w:rPr>
              <w:t>。休閒農業資源開發。威士曼文化。台灣台北。</w:t>
            </w:r>
          </w:p>
          <w:p w:rsidR="00BA20B9" w:rsidRDefault="00BA20B9" w:rsidP="00DB0623">
            <w:pPr>
              <w:spacing w:before="48" w:line="360" w:lineRule="atLeast"/>
              <w:ind w:left="1301" w:hangingChars="500" w:hanging="1301"/>
              <w:jc w:val="both"/>
              <w:rPr>
                <w:rFonts w:eastAsia="標楷體"/>
                <w:b/>
                <w:sz w:val="26"/>
              </w:rPr>
            </w:pPr>
            <w:r w:rsidRPr="00856AA7">
              <w:rPr>
                <w:rFonts w:eastAsia="標楷體" w:hint="eastAsia"/>
                <w:b/>
                <w:sz w:val="26"/>
              </w:rPr>
              <w:t>陳墀吉、</w:t>
            </w:r>
            <w:r>
              <w:rPr>
                <w:rFonts w:eastAsia="標楷體" w:hint="eastAsia"/>
                <w:b/>
                <w:sz w:val="26"/>
              </w:rPr>
              <w:t>李奇樺</w:t>
            </w:r>
            <w:r w:rsidRPr="00856AA7">
              <w:rPr>
                <w:rFonts w:eastAsia="標楷體" w:hint="eastAsia"/>
                <w:b/>
                <w:sz w:val="26"/>
              </w:rPr>
              <w:t>。</w:t>
            </w:r>
            <w:r w:rsidRPr="00856AA7">
              <w:rPr>
                <w:rFonts w:eastAsia="標楷體" w:hint="eastAsia"/>
                <w:b/>
                <w:sz w:val="26"/>
              </w:rPr>
              <w:t>2005</w:t>
            </w:r>
            <w:r w:rsidRPr="00856AA7">
              <w:rPr>
                <w:rFonts w:eastAsia="標楷體" w:hint="eastAsia"/>
                <w:b/>
                <w:sz w:val="26"/>
              </w:rPr>
              <w:t>。休閒農業</w:t>
            </w:r>
            <w:r>
              <w:rPr>
                <w:rFonts w:eastAsia="標楷體" w:hint="eastAsia"/>
                <w:b/>
                <w:sz w:val="26"/>
              </w:rPr>
              <w:t>經營管理</w:t>
            </w:r>
            <w:r w:rsidRPr="00856AA7">
              <w:rPr>
                <w:rFonts w:eastAsia="標楷體" w:hint="eastAsia"/>
                <w:b/>
                <w:sz w:val="26"/>
              </w:rPr>
              <w:t>。威士曼文化。台灣台北。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教學目的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DB0623">
            <w:pPr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休閒行為自古以來即伴隨著人類的生活而存在著，隨著文明進化的腳步不斷地演變。臺灣近幾十年來，也到處可看到休閒產業的蓬勃發展，其</w:t>
            </w:r>
            <w:r>
              <w:rPr>
                <w:rFonts w:eastAsia="標楷體" w:hint="eastAsia"/>
                <w:b/>
                <w:sz w:val="26"/>
              </w:rPr>
              <w:lastRenderedPageBreak/>
              <w:t>中園藝活動與產品跟休閒的結合，亦是目前發展的熱門議題之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b/>
                <w:sz w:val="26"/>
              </w:rPr>
              <w:t>。</w:t>
            </w:r>
          </w:p>
          <w:p w:rsidR="00BA20B9" w:rsidRPr="000D1104" w:rsidRDefault="00BA20B9" w:rsidP="00DB0623">
            <w:r>
              <w:rPr>
                <w:rFonts w:eastAsia="標楷體" w:hint="eastAsia"/>
                <w:b/>
                <w:sz w:val="26"/>
              </w:rPr>
              <w:t>現代人由於生活壓力繁重，常衍生出許多不必要的社會問題及事件；本課程從園藝的角度切入休閒的領域，結合深度體驗、評鑑、欣賞、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評析等行為</w:t>
            </w:r>
            <w:proofErr w:type="gramEnd"/>
            <w:r>
              <w:rPr>
                <w:rFonts w:eastAsia="標楷體" w:hint="eastAsia"/>
                <w:b/>
                <w:sz w:val="26"/>
              </w:rPr>
              <w:t>，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從特用</w:t>
            </w:r>
            <w:proofErr w:type="gramEnd"/>
            <w:r>
              <w:rPr>
                <w:rFonts w:eastAsia="標楷體" w:hint="eastAsia"/>
                <w:b/>
                <w:sz w:val="26"/>
              </w:rPr>
              <w:t>作物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（</w:t>
            </w:r>
            <w:proofErr w:type="gramEnd"/>
            <w:r>
              <w:rPr>
                <w:rFonts w:eastAsia="標楷體" w:hint="eastAsia"/>
                <w:b/>
                <w:sz w:val="26"/>
              </w:rPr>
              <w:t>茶、咖啡</w:t>
            </w:r>
            <w:r>
              <w:rPr>
                <w:rFonts w:eastAsia="標楷體" w:hint="eastAsia"/>
                <w:b/>
                <w:sz w:val="26"/>
              </w:rPr>
              <w:t>..</w:t>
            </w:r>
            <w:r>
              <w:rPr>
                <w:rFonts w:eastAsia="標楷體" w:hint="eastAsia"/>
                <w:b/>
                <w:sz w:val="26"/>
              </w:rPr>
              <w:t>等</w:t>
            </w:r>
            <w:proofErr w:type="gramStart"/>
            <w:r>
              <w:rPr>
                <w:rFonts w:eastAsia="標楷體" w:hint="eastAsia"/>
                <w:b/>
                <w:sz w:val="26"/>
              </w:rPr>
              <w:t>）</w:t>
            </w:r>
            <w:proofErr w:type="gramEnd"/>
            <w:r>
              <w:rPr>
                <w:rFonts w:eastAsia="標楷體" w:hint="eastAsia"/>
                <w:b/>
                <w:sz w:val="26"/>
              </w:rPr>
              <w:t>之個案分析的角度切入，讓學生瞭解園藝產業在休閒產業的競爭優勢，除了可以拓展園藝行銷通路、達到永續經營外，更可以讓體驗者達到智能與精神方面的全方位健康。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196061">
            <w:pPr>
              <w:spacing w:beforeLines="50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lastRenderedPageBreak/>
              <w:t>上課方式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A20B9" w:rsidRPr="002E57BC" w:rsidRDefault="00BA20B9" w:rsidP="00DB0623">
            <w:r>
              <w:rPr>
                <w:rFonts w:eastAsia="標楷體" w:hint="eastAsia"/>
                <w:b/>
                <w:sz w:val="26"/>
              </w:rPr>
              <w:t>本課程以課堂講授為主，修課同學上台簡報為輔；透過課堂的交流互動、實際體驗，達到主動學習的積極目的。</w:t>
            </w:r>
          </w:p>
        </w:tc>
      </w:tr>
      <w:tr w:rsidR="00BA20B9" w:rsidTr="00DB0623">
        <w:trPr>
          <w:trHeight w:val="720"/>
        </w:trPr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DB0623">
            <w:pPr>
              <w:spacing w:before="48" w:line="360" w:lineRule="atLeast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考試及成績計算方式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A20B9" w:rsidRDefault="00BA20B9" w:rsidP="00DB0623">
            <w:pPr>
              <w:spacing w:before="48" w:line="360" w:lineRule="atLeast"/>
              <w:jc w:val="both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課堂報告</w:t>
            </w:r>
            <w:r>
              <w:rPr>
                <w:rFonts w:eastAsia="標楷體" w:hint="eastAsia"/>
                <w:b/>
                <w:sz w:val="26"/>
              </w:rPr>
              <w:t>30%</w:t>
            </w:r>
            <w:r>
              <w:rPr>
                <w:rFonts w:eastAsia="標楷體" w:hint="eastAsia"/>
                <w:b/>
                <w:sz w:val="26"/>
              </w:rPr>
              <w:t>、期中報告</w:t>
            </w:r>
            <w:r>
              <w:rPr>
                <w:rFonts w:eastAsia="標楷體" w:hint="eastAsia"/>
                <w:b/>
                <w:sz w:val="26"/>
              </w:rPr>
              <w:t>20%</w:t>
            </w:r>
            <w:r>
              <w:rPr>
                <w:rFonts w:eastAsia="標楷體" w:hint="eastAsia"/>
                <w:b/>
                <w:sz w:val="26"/>
              </w:rPr>
              <w:t>、期末報告</w:t>
            </w:r>
            <w:r>
              <w:rPr>
                <w:rFonts w:eastAsia="標楷體" w:hint="eastAsia"/>
                <w:b/>
                <w:sz w:val="26"/>
              </w:rPr>
              <w:t>20%</w:t>
            </w:r>
            <w:r>
              <w:rPr>
                <w:rFonts w:eastAsia="標楷體" w:hint="eastAsia"/>
                <w:b/>
                <w:sz w:val="26"/>
              </w:rPr>
              <w:t>、出席率及課堂互動</w:t>
            </w:r>
            <w:r>
              <w:rPr>
                <w:rFonts w:eastAsia="標楷體" w:hint="eastAsia"/>
                <w:b/>
                <w:sz w:val="26"/>
              </w:rPr>
              <w:t>30%</w:t>
            </w:r>
          </w:p>
        </w:tc>
      </w:tr>
    </w:tbl>
    <w:p w:rsidR="00BA20B9" w:rsidRDefault="00BA20B9" w:rsidP="00BA20B9">
      <w:pPr>
        <w:spacing w:line="360" w:lineRule="atLeast"/>
        <w:jc w:val="both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備註：</w:t>
      </w:r>
      <w:r>
        <w:rPr>
          <w:rFonts w:ascii="標楷體" w:eastAsia="標楷體" w:hAnsi="標楷體" w:hint="eastAsia"/>
          <w:b/>
          <w:sz w:val="26"/>
        </w:rPr>
        <w:t>專業能力指標</w:t>
      </w:r>
      <w:proofErr w:type="gramStart"/>
      <w:r>
        <w:rPr>
          <w:rFonts w:ascii="標楷體" w:eastAsia="標楷體" w:hAnsi="標楷體" w:hint="eastAsia"/>
          <w:b/>
          <w:sz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</w:rPr>
        <w:t>至指標n項，將依照各系所訂定之指標呈現於填報教學大綱頁面上</w:t>
      </w:r>
      <w:proofErr w:type="gramStart"/>
      <w:r>
        <w:rPr>
          <w:rFonts w:ascii="標楷體" w:eastAsia="標楷體" w:hAnsi="標楷體" w:hint="eastAsia"/>
          <w:b/>
          <w:sz w:val="26"/>
        </w:rPr>
        <w:t>）</w:t>
      </w:r>
      <w:proofErr w:type="gramEnd"/>
    </w:p>
    <w:p w:rsidR="00BA20B9" w:rsidRDefault="00BA20B9" w:rsidP="00BA20B9">
      <w:pPr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課程進度</w:t>
      </w:r>
      <w:r>
        <w:rPr>
          <w:rFonts w:eastAsia="標楷體" w:hint="eastAsia"/>
          <w:b/>
          <w:sz w:val="26"/>
        </w:rPr>
        <w:t>:</w:t>
      </w:r>
      <w:r>
        <w:rPr>
          <w:rFonts w:eastAsia="標楷體"/>
          <w:b/>
          <w:sz w:val="26"/>
        </w:rPr>
        <w:t xml:space="preserve"> </w:t>
      </w:r>
    </w:p>
    <w:p w:rsidR="00BA20B9" w:rsidRDefault="00BA20B9" w:rsidP="00BA20B9">
      <w:pPr>
        <w:rPr>
          <w:rFonts w:eastAsia="標楷體"/>
          <w:b/>
          <w:sz w:val="26"/>
        </w:rPr>
      </w:pP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1"/>
        <w:gridCol w:w="7527"/>
      </w:tblGrid>
      <w:tr w:rsidR="00BA20B9" w:rsidTr="00DB0623">
        <w:trPr>
          <w:trHeight w:val="567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6"/>
              </w:rPr>
              <w:t>次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課程內容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課程介紹與成績計算方式；何謂休閒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2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休閒的發展與意涵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3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園藝與休閒之關係與鍵結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4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休閒園藝產業資源調查方法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5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休閒園藝產業資源開發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6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資源評估方法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7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園藝產業於休閒領域之發展策略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8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休閒園藝產業附加價值之創造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9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期中考</w:t>
            </w:r>
            <w:r>
              <w:rPr>
                <w:rFonts w:eastAsia="標楷體" w:hint="eastAsia"/>
                <w:b/>
                <w:sz w:val="26"/>
              </w:rPr>
              <w:t>(</w:t>
            </w:r>
            <w:r>
              <w:rPr>
                <w:rFonts w:eastAsia="標楷體" w:hint="eastAsia"/>
                <w:b/>
                <w:sz w:val="26"/>
              </w:rPr>
              <w:t>期中報告</w:t>
            </w:r>
            <w:r>
              <w:rPr>
                <w:rFonts w:eastAsia="標楷體" w:hint="eastAsia"/>
                <w:b/>
                <w:sz w:val="26"/>
              </w:rPr>
              <w:t>)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10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休閒遊憩需求之探討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11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休閒遊憩需求量之預測模式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lastRenderedPageBreak/>
              <w:t>12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特用作物消費者之認知探討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13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特用作物消費者之態度探討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14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proofErr w:type="gramStart"/>
            <w:r>
              <w:rPr>
                <w:rFonts w:eastAsia="標楷體" w:hint="eastAsia"/>
                <w:b/>
                <w:sz w:val="26"/>
              </w:rPr>
              <w:t>研</w:t>
            </w:r>
            <w:proofErr w:type="gramEnd"/>
            <w:r>
              <w:rPr>
                <w:rFonts w:eastAsia="標楷體" w:hint="eastAsia"/>
                <w:b/>
                <w:sz w:val="26"/>
              </w:rPr>
              <w:t>析休閒園產品消費者之行為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15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ind w:left="2868" w:hangingChars="1102" w:hanging="2868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園藝產業於休閒領域之經營與管理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16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ind w:left="2868" w:hangingChars="1102" w:hanging="2868"/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休閒園藝產業之變革與突破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17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休閒園藝產業未來展望</w:t>
            </w:r>
          </w:p>
        </w:tc>
      </w:tr>
      <w:tr w:rsidR="00BA20B9" w:rsidTr="00DB0623">
        <w:trPr>
          <w:trHeight w:val="680"/>
          <w:jc w:val="center"/>
        </w:trPr>
        <w:tc>
          <w:tcPr>
            <w:tcW w:w="781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/>
                <w:b/>
                <w:sz w:val="26"/>
              </w:rPr>
              <w:t>18</w:t>
            </w:r>
          </w:p>
        </w:tc>
        <w:tc>
          <w:tcPr>
            <w:tcW w:w="7527" w:type="dxa"/>
            <w:vAlign w:val="center"/>
          </w:tcPr>
          <w:p w:rsidR="00BA20B9" w:rsidRDefault="00BA20B9" w:rsidP="00DB0623">
            <w:pPr>
              <w:jc w:val="center"/>
              <w:rPr>
                <w:rFonts w:eastAsia="標楷體"/>
                <w:b/>
                <w:sz w:val="26"/>
              </w:rPr>
            </w:pPr>
            <w:r>
              <w:rPr>
                <w:rFonts w:eastAsia="標楷體" w:hint="eastAsia"/>
                <w:b/>
                <w:sz w:val="26"/>
              </w:rPr>
              <w:t>期末考</w:t>
            </w:r>
            <w:r>
              <w:rPr>
                <w:rFonts w:eastAsia="標楷體" w:hint="eastAsia"/>
                <w:b/>
                <w:sz w:val="26"/>
              </w:rPr>
              <w:t>(</w:t>
            </w:r>
            <w:r>
              <w:rPr>
                <w:rFonts w:eastAsia="標楷體" w:hint="eastAsia"/>
                <w:b/>
                <w:sz w:val="26"/>
              </w:rPr>
              <w:t>期末報告</w:t>
            </w:r>
            <w:r>
              <w:rPr>
                <w:rFonts w:eastAsia="標楷體" w:hint="eastAsia"/>
                <w:b/>
                <w:sz w:val="26"/>
              </w:rPr>
              <w:t>)</w:t>
            </w:r>
          </w:p>
        </w:tc>
      </w:tr>
    </w:tbl>
    <w:p w:rsidR="00BA20B9" w:rsidRDefault="00BA20B9" w:rsidP="00196061">
      <w:pPr>
        <w:spacing w:beforeLines="100"/>
        <w:jc w:val="center"/>
        <w:rPr>
          <w:rFonts w:eastAsia="標楷體"/>
          <w:b/>
          <w:sz w:val="26"/>
        </w:rPr>
      </w:pPr>
      <w:r>
        <w:rPr>
          <w:rFonts w:eastAsia="標楷體" w:hint="eastAsia"/>
          <w:b/>
          <w:sz w:val="26"/>
        </w:rPr>
        <w:t>※請遵守智慧財產權，切勿使用非法影印教科書。</w:t>
      </w:r>
    </w:p>
    <w:p w:rsidR="00BA20B9" w:rsidRPr="009400DA" w:rsidRDefault="00BA20B9" w:rsidP="00BA20B9">
      <w:pPr>
        <w:spacing w:line="360" w:lineRule="atLeast"/>
        <w:jc w:val="both"/>
        <w:rPr>
          <w:rFonts w:ascii="標楷體" w:eastAsia="標楷體" w:hAnsi="標楷體"/>
          <w:b/>
          <w:sz w:val="26"/>
        </w:rPr>
      </w:pPr>
    </w:p>
    <w:p w:rsidR="00BA20B9" w:rsidRPr="00E01AFC" w:rsidRDefault="00BA20B9" w:rsidP="00BA20B9"/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</w:p>
    <w:p w:rsidR="009D4018" w:rsidRPr="00BA20B9" w:rsidRDefault="00BA20B9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color w:val="FF0000"/>
          <w:sz w:val="32"/>
          <w:szCs w:val="32"/>
        </w:rPr>
      </w:pPr>
      <w:r w:rsidRPr="00BA20B9">
        <w:rPr>
          <w:rFonts w:ascii="標楷體" w:eastAsia="標楷體" w:hAnsi="標楷體" w:hint="eastAsia"/>
          <w:color w:val="FF0000"/>
          <w:sz w:val="32"/>
          <w:szCs w:val="32"/>
        </w:rPr>
        <w:lastRenderedPageBreak/>
        <w:t>附件四</w:t>
      </w:r>
    </w:p>
    <w:p w:rsidR="009D4018" w:rsidRDefault="009D4018" w:rsidP="009D4018">
      <w:pPr>
        <w:ind w:left="2240" w:hangingChars="700" w:hanging="2240"/>
        <w:rPr>
          <w:sz w:val="32"/>
          <w:szCs w:val="32"/>
        </w:rPr>
      </w:pPr>
      <w:r>
        <w:rPr>
          <w:rFonts w:hint="eastAsia"/>
          <w:sz w:val="32"/>
          <w:szCs w:val="32"/>
        </w:rPr>
        <w:t>國立宜蘭大學園藝學系學生核心能力檢核方式</w:t>
      </w:r>
      <w:r>
        <w:rPr>
          <w:sz w:val="32"/>
          <w:szCs w:val="32"/>
        </w:rPr>
        <w:t xml:space="preserve">         </w:t>
      </w:r>
    </w:p>
    <w:p w:rsidR="009D4018" w:rsidRDefault="009D4018" w:rsidP="009D4018">
      <w:pPr>
        <w:ind w:leftChars="700" w:left="1680" w:firstLineChars="550" w:firstLine="1760"/>
      </w:pPr>
      <w:r>
        <w:rPr>
          <w:sz w:val="32"/>
          <w:szCs w:val="32"/>
        </w:rPr>
        <w:t xml:space="preserve"> </w:t>
      </w:r>
      <w:r>
        <w:t>102</w:t>
      </w:r>
      <w:r>
        <w:rPr>
          <w:rFonts w:hint="eastAsia"/>
        </w:rPr>
        <w:t>學年第一次課程委員會議修正</w:t>
      </w:r>
      <w:r>
        <w:t xml:space="preserve"> 102/12/17       p2-1</w:t>
      </w:r>
    </w:p>
    <w:p w:rsidR="009D4018" w:rsidRDefault="009D4018" w:rsidP="009D4018">
      <w:pPr>
        <w:ind w:leftChars="700" w:left="1680" w:firstLineChars="550" w:firstLine="1320"/>
      </w:pPr>
      <w:r>
        <w:rPr>
          <w:rFonts w:hint="eastAsia"/>
        </w:rPr>
        <w:t xml:space="preserve">     103</w:t>
      </w:r>
      <w:r>
        <w:rPr>
          <w:rFonts w:hint="eastAsia"/>
        </w:rPr>
        <w:t>學年第</w:t>
      </w:r>
      <w:r w:rsidR="00E42581">
        <w:rPr>
          <w:rFonts w:hint="eastAsia"/>
        </w:rPr>
        <w:t>一</w:t>
      </w:r>
      <w:r>
        <w:rPr>
          <w:rFonts w:hint="eastAsia"/>
        </w:rPr>
        <w:t>次課程委員會議修正</w:t>
      </w:r>
      <w:r>
        <w:t xml:space="preserve"> 10</w:t>
      </w:r>
      <w:r>
        <w:rPr>
          <w:rFonts w:hint="eastAsia"/>
        </w:rPr>
        <w:t>3</w:t>
      </w:r>
      <w:r>
        <w:t>/1</w:t>
      </w:r>
      <w:r>
        <w:rPr>
          <w:rFonts w:hint="eastAsia"/>
        </w:rPr>
        <w:t>0</w:t>
      </w:r>
      <w:r>
        <w:t>/</w:t>
      </w:r>
      <w:r>
        <w:rPr>
          <w:rFonts w:hint="eastAsia"/>
        </w:rPr>
        <w:t>22</w:t>
      </w:r>
    </w:p>
    <w:tbl>
      <w:tblPr>
        <w:tblStyle w:val="a8"/>
        <w:tblW w:w="0" w:type="auto"/>
        <w:tblLook w:val="04A0"/>
      </w:tblPr>
      <w:tblGrid>
        <w:gridCol w:w="498"/>
        <w:gridCol w:w="746"/>
        <w:gridCol w:w="1010"/>
        <w:gridCol w:w="1130"/>
        <w:gridCol w:w="1009"/>
        <w:gridCol w:w="741"/>
        <w:gridCol w:w="3614"/>
        <w:gridCol w:w="1214"/>
      </w:tblGrid>
      <w:tr w:rsidR="009D4018" w:rsidTr="00DB0623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8" w:rsidRDefault="009D4018" w:rsidP="00DB0623"/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評量標準</w:t>
            </w:r>
          </w:p>
        </w:tc>
      </w:tr>
      <w:tr w:rsidR="009D4018" w:rsidTr="00DB0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8" w:rsidRDefault="009D4018" w:rsidP="00DB06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學制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檢核方式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權重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對應科目〈必修科目〉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計分方式</w:t>
            </w:r>
          </w:p>
        </w:tc>
      </w:tr>
      <w:tr w:rsidR="009D4018" w:rsidTr="00DB0623">
        <w:trPr>
          <w:trHeight w:val="29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8" w:rsidRDefault="009D4018" w:rsidP="00DB062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園藝學系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8" w:rsidRDefault="009D4018" w:rsidP="00DB062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大學部</w:t>
            </w:r>
          </w:p>
          <w:p w:rsidR="009D4018" w:rsidRDefault="009D4018" w:rsidP="00DB0623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Pr="001D02C2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 w:rsidRPr="001D02C2">
              <w:rPr>
                <w:rFonts w:ascii="新細明體" w:hAnsi="新細明體" w:cs="新細明體" w:hint="eastAsia"/>
                <w:kern w:val="0"/>
              </w:rPr>
              <w:t>具備園藝作物育種、生產與管理能力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經由作物栽培之專業課程使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學生</w:t>
            </w:r>
            <w:r>
              <w:rPr>
                <w:rFonts w:ascii="新細明體" w:hAnsi="新細明體" w:cs="新細明體" w:hint="eastAsia"/>
                <w:kern w:val="0"/>
              </w:rPr>
              <w:t>具備對園藝作物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育種</w:t>
            </w:r>
            <w:r>
              <w:rPr>
                <w:rFonts w:ascii="新細明體" w:hAnsi="新細明體" w:cs="新細明體" w:hint="eastAsia"/>
                <w:kern w:val="0"/>
              </w:rPr>
              <w:t>生產與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管理</w:t>
            </w:r>
            <w:r>
              <w:rPr>
                <w:rFonts w:ascii="新細明體" w:hAnsi="新細明體" w:cs="新細明體" w:hint="eastAsia"/>
                <w:kern w:val="0"/>
              </w:rPr>
              <w:t>之專業能力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實作、測驗、報告、學習態度之考核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  <w:u w:val="single"/>
              </w:rPr>
            </w:pPr>
            <w:r>
              <w:rPr>
                <w:rFonts w:ascii="新細明體" w:hAnsi="新細明體" w:cs="新細明體" w:hint="eastAsia"/>
                <w:kern w:val="0"/>
                <w:u w:val="single"/>
              </w:rPr>
              <w:t>0.4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0A3F55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園藝學原理、植物學、植物學實驗、普通化學、園藝技術(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)、園藝技術(二)、果樹學、果樹學實驗、蔬菜學、蔬菜學實驗、花卉學、花卉學實驗、植物生理學、植物生理學實驗、園藝作物種苗生產學、園藝作物育種學、植物保護、植物保護實驗、生物統計學、生物統計學實驗、土壤肥料學、遺傳學、遺傳學實驗、生物化學、生物技術、生態學、</w:t>
            </w:r>
            <w:r w:rsidRPr="009D4018">
              <w:rPr>
                <w:rFonts w:ascii="新細明體" w:hAnsi="新細明體" w:cs="新細明體" w:hint="eastAsia"/>
                <w:kern w:val="0"/>
                <w:u w:val="single"/>
              </w:rPr>
              <w:t>園藝作物種苗生產學實驗、土壤肥料學實驗</w:t>
            </w:r>
            <w:r>
              <w:rPr>
                <w:rFonts w:ascii="新細明體" w:hAnsi="新細明體" w:cs="新細明體" w:hint="eastAsia"/>
                <w:kern w:val="0"/>
              </w:rPr>
              <w:t>、國文(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)(二)、英文(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)(二)</w:t>
            </w:r>
            <w:r w:rsidR="000A3F55">
              <w:rPr>
                <w:rFonts w:ascii="新細明體" w:hAnsi="新細明體" w:cs="新細明體" w:hint="eastAsia"/>
                <w:kern w:val="0"/>
              </w:rPr>
              <w:t>、</w:t>
            </w:r>
            <w:r>
              <w:rPr>
                <w:rFonts w:ascii="新細明體" w:hAnsi="新細明體" w:cs="新細明體" w:hint="eastAsia"/>
                <w:kern w:val="0"/>
              </w:rPr>
              <w:t>英</w:t>
            </w:r>
            <w:r w:rsidR="000A3F55">
              <w:rPr>
                <w:rFonts w:ascii="新細明體" w:hAnsi="新細明體" w:cs="新細明體" w:hint="eastAsia"/>
                <w:kern w:val="0"/>
              </w:rPr>
              <w:t>語</w:t>
            </w:r>
            <w:r>
              <w:rPr>
                <w:rFonts w:ascii="新細明體" w:hAnsi="新細明體" w:cs="新細明體" w:hint="eastAsia"/>
                <w:kern w:val="0"/>
              </w:rPr>
              <w:t>聽</w:t>
            </w:r>
            <w:r w:rsidR="000A3F55">
              <w:rPr>
                <w:rFonts w:ascii="新細明體" w:hAnsi="新細明體" w:cs="新細明體" w:hint="eastAsia"/>
                <w:kern w:val="0"/>
              </w:rPr>
              <w:t>講</w:t>
            </w:r>
            <w:r>
              <w:rPr>
                <w:rFonts w:ascii="新細明體" w:hAnsi="新細明體" w:cs="新細明體" w:hint="eastAsia"/>
                <w:kern w:val="0"/>
              </w:rPr>
              <w:t>等　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各科目學習成績X該科目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學分數後之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總和/所有對應科目之總學分數</w:t>
            </w:r>
          </w:p>
        </w:tc>
      </w:tr>
      <w:tr w:rsidR="009D4018" w:rsidTr="00DB0623">
        <w:trPr>
          <w:trHeight w:val="3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8" w:rsidRDefault="009D4018" w:rsidP="00DB062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8" w:rsidRDefault="009D4018" w:rsidP="00DB062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大學部</w:t>
            </w:r>
          </w:p>
          <w:p w:rsidR="009D4018" w:rsidRDefault="009D4018" w:rsidP="00DB0623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Pr="001D02C2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 w:rsidRPr="001D02C2">
              <w:rPr>
                <w:rFonts w:ascii="細明體" w:eastAsia="細明體" w:hAnsi="細明體" w:cs="新細明體" w:hint="eastAsia"/>
                <w:kern w:val="0"/>
              </w:rPr>
              <w:t>具備園藝產品</w:t>
            </w:r>
            <w:proofErr w:type="gramStart"/>
            <w:r w:rsidRPr="001D02C2">
              <w:rPr>
                <w:rFonts w:ascii="細明體" w:eastAsia="細明體" w:hAnsi="細明體" w:cs="新細明體" w:hint="eastAsia"/>
                <w:kern w:val="0"/>
              </w:rPr>
              <w:t>採</w:t>
            </w:r>
            <w:proofErr w:type="gramEnd"/>
            <w:r w:rsidRPr="001D02C2">
              <w:rPr>
                <w:rFonts w:ascii="細明體" w:eastAsia="細明體" w:hAnsi="細明體" w:cs="新細明體" w:hint="eastAsia"/>
                <w:kern w:val="0"/>
              </w:rPr>
              <w:t>收後處理與加工能力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經由處理加工之專業課程使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學生</w:t>
            </w:r>
            <w:r>
              <w:rPr>
                <w:rFonts w:ascii="新細明體" w:hAnsi="新細明體" w:cs="新細明體" w:hint="eastAsia"/>
                <w:kern w:val="0"/>
              </w:rPr>
              <w:t>具備對園藝產品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採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收後處理與加工之專業能力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實作、測驗、報告、學習態度之考核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  <w:u w:val="single"/>
              </w:rPr>
            </w:pPr>
            <w:r>
              <w:rPr>
                <w:rFonts w:ascii="新細明體" w:hAnsi="新細明體" w:cs="新細明體" w:hint="eastAsia"/>
                <w:kern w:val="0"/>
                <w:u w:val="single"/>
              </w:rPr>
              <w:t>0.25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0A3F55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園藝學原理、植物學、植物學實驗、普通化學、園藝技術(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)、園藝技術(二)、園產品加工學、園產品加工學實驗、園產品處理學、園產品處理學實驗、果樹學、蔬菜學、花卉學、植物生理學、植物生理學實驗、生物化學、生物技術、生物統計學、生物統計學實驗、</w:t>
            </w:r>
            <w:r w:rsidRPr="009D4018">
              <w:rPr>
                <w:rFonts w:ascii="新細明體" w:hAnsi="新細明體" w:cs="新細明體" w:hint="eastAsia"/>
                <w:kern w:val="0"/>
                <w:u w:val="single"/>
              </w:rPr>
              <w:t>植物保護、植物保護實驗、土壤肥料學、土壤肥料學實驗</w:t>
            </w:r>
            <w:r>
              <w:rPr>
                <w:rFonts w:ascii="新細明體" w:hAnsi="新細明體" w:cs="新細明體" w:hint="eastAsia"/>
                <w:kern w:val="0"/>
              </w:rPr>
              <w:t>、國文(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)(二)、英文(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)(二)</w:t>
            </w:r>
            <w:r w:rsidR="000A3F55">
              <w:rPr>
                <w:rFonts w:ascii="新細明體" w:hAnsi="新細明體" w:cs="新細明體" w:hint="eastAsia"/>
                <w:kern w:val="0"/>
              </w:rPr>
              <w:t xml:space="preserve"> 、英語聽講</w:t>
            </w:r>
            <w:r>
              <w:rPr>
                <w:rFonts w:ascii="新細明體" w:hAnsi="新細明體" w:cs="新細明體" w:hint="eastAsia"/>
                <w:kern w:val="0"/>
              </w:rPr>
              <w:t>等。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各科目學習成績X該科目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學分數後之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總和/所有對應科目之總學分數</w:t>
            </w:r>
          </w:p>
        </w:tc>
      </w:tr>
    </w:tbl>
    <w:p w:rsidR="009D4018" w:rsidRDefault="009D4018" w:rsidP="009D4018">
      <w:pPr>
        <w:ind w:firstLineChars="5500" w:firstLine="13200"/>
        <w:rPr>
          <w:szCs w:val="20"/>
        </w:rPr>
      </w:pPr>
      <w:r>
        <w:t>P</w:t>
      </w:r>
    </w:p>
    <w:p w:rsidR="009D4018" w:rsidRDefault="009D4018" w:rsidP="009D4018">
      <w:pPr>
        <w:ind w:firstLineChars="5500" w:firstLine="13200"/>
      </w:pPr>
    </w:p>
    <w:p w:rsidR="009D4018" w:rsidRDefault="009D4018" w:rsidP="009D4018">
      <w:pPr>
        <w:ind w:leftChars="3200" w:left="7680" w:firstLineChars="2300" w:firstLine="5520"/>
      </w:pPr>
      <w:r>
        <w:t>2</w:t>
      </w:r>
    </w:p>
    <w:p w:rsidR="009D4018" w:rsidRDefault="009D4018" w:rsidP="009D4018">
      <w:pPr>
        <w:ind w:leftChars="3200" w:left="7680" w:firstLineChars="2300" w:firstLine="5520"/>
      </w:pPr>
    </w:p>
    <w:p w:rsidR="009D4018" w:rsidRDefault="009D4018" w:rsidP="009D4018">
      <w:pPr>
        <w:ind w:leftChars="3200" w:left="7680" w:firstLineChars="2300" w:firstLine="5520"/>
      </w:pPr>
    </w:p>
    <w:p w:rsidR="009D4018" w:rsidRDefault="009D4018" w:rsidP="009D4018">
      <w:pPr>
        <w:ind w:leftChars="3200" w:left="7680" w:firstLineChars="2300" w:firstLine="5520"/>
      </w:pPr>
    </w:p>
    <w:p w:rsidR="009D4018" w:rsidRDefault="009D4018" w:rsidP="009D4018">
      <w:pPr>
        <w:ind w:leftChars="3800" w:left="9120" w:firstLineChars="1700" w:firstLine="4080"/>
      </w:pPr>
      <w:proofErr w:type="gramStart"/>
      <w:r>
        <w:t>p</w:t>
      </w:r>
      <w:r>
        <w:rPr>
          <w:rFonts w:hint="eastAsia"/>
        </w:rPr>
        <w:t>p</w:t>
      </w:r>
      <w:r>
        <w:t>2-2</w:t>
      </w:r>
      <w:proofErr w:type="gramEnd"/>
    </w:p>
    <w:tbl>
      <w:tblPr>
        <w:tblStyle w:val="a8"/>
        <w:tblW w:w="0" w:type="auto"/>
        <w:tblLook w:val="04A0"/>
      </w:tblPr>
      <w:tblGrid>
        <w:gridCol w:w="498"/>
        <w:gridCol w:w="746"/>
        <w:gridCol w:w="900"/>
        <w:gridCol w:w="1240"/>
        <w:gridCol w:w="1009"/>
        <w:gridCol w:w="741"/>
        <w:gridCol w:w="3614"/>
        <w:gridCol w:w="1214"/>
      </w:tblGrid>
      <w:tr w:rsidR="009D4018" w:rsidTr="00DB0623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8" w:rsidRDefault="009D4018" w:rsidP="00DB0623"/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評量標準</w:t>
            </w:r>
          </w:p>
        </w:tc>
      </w:tr>
      <w:tr w:rsidR="009D4018" w:rsidTr="00DB06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8" w:rsidRDefault="009D4018" w:rsidP="00DB06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學制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檢核方式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權重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對應科目</w:t>
            </w:r>
            <w:r w:rsidR="000A3F55">
              <w:rPr>
                <w:rFonts w:ascii="新細明體" w:hAnsi="新細明體" w:cs="新細明體" w:hint="eastAsia"/>
                <w:kern w:val="0"/>
              </w:rPr>
              <w:t>〈必修科目〉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r>
              <w:rPr>
                <w:rFonts w:ascii="新細明體" w:hAnsi="新細明體" w:cs="新細明體" w:hint="eastAsia"/>
                <w:kern w:val="0"/>
              </w:rPr>
              <w:t>計分方式</w:t>
            </w:r>
          </w:p>
        </w:tc>
      </w:tr>
      <w:tr w:rsidR="009D4018" w:rsidTr="00DB0623">
        <w:trPr>
          <w:trHeight w:val="29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8" w:rsidRDefault="009D4018" w:rsidP="00DB0623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園藝學系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8" w:rsidRDefault="009D4018" w:rsidP="00DB062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大學部</w:t>
            </w:r>
          </w:p>
          <w:p w:rsidR="009D4018" w:rsidRDefault="009D4018" w:rsidP="00DB0623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Pr="001D02C2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 w:rsidRPr="001D02C2">
              <w:rPr>
                <w:rFonts w:ascii="新細明體" w:hAnsi="新細明體" w:cs="新細明體" w:hint="eastAsia"/>
                <w:kern w:val="0"/>
              </w:rPr>
              <w:t>具備自然生態與休閒遊憩理念之景觀造園能力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經由造園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景觀</w:t>
            </w:r>
            <w:r>
              <w:rPr>
                <w:rFonts w:ascii="新細明體" w:hAnsi="新細明體" w:cs="新細明體" w:hint="eastAsia"/>
                <w:kern w:val="0"/>
              </w:rPr>
              <w:t>之專業課程使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學生</w:t>
            </w:r>
            <w:r>
              <w:rPr>
                <w:rFonts w:ascii="新細明體" w:hAnsi="新細明體" w:cs="新細明體" w:hint="eastAsia"/>
                <w:kern w:val="0"/>
              </w:rPr>
              <w:t>具備對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環境</w:t>
            </w:r>
            <w:r>
              <w:rPr>
                <w:rFonts w:ascii="新細明體" w:hAnsi="新細明體" w:cs="新細明體" w:hint="eastAsia"/>
                <w:kern w:val="0"/>
              </w:rPr>
              <w:t>景觀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永續利用</w:t>
            </w:r>
            <w:r>
              <w:rPr>
                <w:rFonts w:ascii="新細明體" w:hAnsi="新細明體" w:cs="新細明體" w:hint="eastAsia"/>
                <w:kern w:val="0"/>
              </w:rPr>
              <w:t>之專業能力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實作、測驗、報告、學習態度之考核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  <w:u w:val="single"/>
              </w:rPr>
            </w:pPr>
            <w:r>
              <w:rPr>
                <w:rFonts w:ascii="新細明體" w:hAnsi="新細明體" w:cs="新細明體" w:hint="eastAsia"/>
                <w:kern w:val="0"/>
                <w:u w:val="single"/>
              </w:rPr>
              <w:t>0.25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0A3F55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園藝學原理、植物學、植物學實驗、普通化學、園藝技術(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)、園藝技術(二)、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造園學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、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造園學實驗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、基本設計、 生態學、果樹學、蔬菜學、花卉學、植物生理學、土壤肥料學、植物保護、環境永續發展、藝術鑑賞</w:t>
            </w:r>
            <w:r>
              <w:rPr>
                <w:rFonts w:ascii="新細明體" w:hAnsi="新細明體" w:cs="新細明體" w:hint="eastAsia"/>
                <w:kern w:val="0"/>
              </w:rPr>
              <w:softHyphen/>
              <w:t>-美術、</w:t>
            </w:r>
            <w:r w:rsidRPr="009D4018">
              <w:rPr>
                <w:rFonts w:ascii="新細明體" w:hAnsi="新細明體" w:cs="新細明體" w:hint="eastAsia"/>
                <w:kern w:val="0"/>
                <w:u w:val="single"/>
              </w:rPr>
              <w:t>生物統計學、生物統計學實驗、國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文(</w:t>
            </w:r>
            <w:proofErr w:type="gramStart"/>
            <w:r>
              <w:rPr>
                <w:rFonts w:ascii="新細明體" w:hAnsi="新細明體" w:cs="新細明體" w:hint="eastAsia"/>
                <w:kern w:val="0"/>
                <w:u w:val="single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  <w:u w:val="single"/>
              </w:rPr>
              <w:t>)(二)、英文(</w:t>
            </w:r>
            <w:proofErr w:type="gramStart"/>
            <w:r>
              <w:rPr>
                <w:rFonts w:ascii="新細明體" w:hAnsi="新細明體" w:cs="新細明體" w:hint="eastAsia"/>
                <w:kern w:val="0"/>
                <w:u w:val="single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  <w:u w:val="single"/>
              </w:rPr>
              <w:t>)(二)</w:t>
            </w:r>
            <w:r w:rsidR="000A3F55">
              <w:rPr>
                <w:rFonts w:ascii="新細明體" w:hAnsi="新細明體" w:cs="新細明體" w:hint="eastAsia"/>
                <w:kern w:val="0"/>
              </w:rPr>
              <w:t xml:space="preserve"> 、英語聽講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各科目學習成績X該科目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學分數後之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總和/所有對應科目之總學分數</w:t>
            </w:r>
          </w:p>
        </w:tc>
      </w:tr>
      <w:tr w:rsidR="009D4018" w:rsidTr="00DB0623">
        <w:trPr>
          <w:trHeight w:val="3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8" w:rsidRDefault="009D4018" w:rsidP="00DB062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18" w:rsidRDefault="009D4018" w:rsidP="00DB062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大學部</w:t>
            </w:r>
          </w:p>
          <w:p w:rsidR="009D4018" w:rsidRDefault="009D4018" w:rsidP="00DB0623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綜合能力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具備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理論與實作、創新與團隊合作之能力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專題討論及成果展示之考核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  <w:u w:val="single"/>
              </w:rPr>
            </w:pPr>
            <w:r>
              <w:rPr>
                <w:rFonts w:ascii="新細明體" w:hAnsi="新細明體" w:cs="新細明體" w:hint="eastAsia"/>
                <w:kern w:val="0"/>
                <w:u w:val="single"/>
              </w:rPr>
              <w:t>0.1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0A3F55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專題討論(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)、專題討論(二)社會脈動與關懷、當代法政思潮、資訊應用與素養、</w:t>
            </w:r>
            <w:r w:rsidRPr="009D4018">
              <w:rPr>
                <w:rFonts w:ascii="新細明體" w:hAnsi="新細明體" w:cs="新細明體" w:hint="eastAsia"/>
                <w:kern w:val="0"/>
              </w:rPr>
              <w:t>生物統計、國文(</w:t>
            </w:r>
            <w:proofErr w:type="gramStart"/>
            <w:r w:rsidRPr="009D4018"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 w:rsidRPr="009D4018">
              <w:rPr>
                <w:rFonts w:ascii="新細明體" w:hAnsi="新細明體" w:cs="新細明體" w:hint="eastAsia"/>
                <w:kern w:val="0"/>
              </w:rPr>
              <w:t>)(二)、英文(</w:t>
            </w:r>
            <w:proofErr w:type="gramStart"/>
            <w:r w:rsidRPr="009D4018">
              <w:rPr>
                <w:rFonts w:ascii="新細明體" w:hAnsi="新細明體" w:cs="新細明體" w:hint="eastAsia"/>
                <w:kern w:val="0"/>
              </w:rPr>
              <w:t>一</w:t>
            </w:r>
            <w:proofErr w:type="gramEnd"/>
            <w:r w:rsidRPr="009D4018">
              <w:rPr>
                <w:rFonts w:ascii="新細明體" w:hAnsi="新細明體" w:cs="新細明體" w:hint="eastAsia"/>
                <w:kern w:val="0"/>
              </w:rPr>
              <w:t>)(二)</w:t>
            </w:r>
            <w:r w:rsidR="000A3F55">
              <w:rPr>
                <w:rFonts w:ascii="新細明體" w:hAnsi="新細明體" w:cs="新細明體" w:hint="eastAsia"/>
                <w:kern w:val="0"/>
              </w:rPr>
              <w:t xml:space="preserve"> 、英語聽講</w:t>
            </w:r>
            <w:r w:rsidRPr="009D4018">
              <w:rPr>
                <w:rFonts w:ascii="新細明體" w:hAnsi="新細明體" w:cs="新細明體" w:hint="eastAsia"/>
                <w:kern w:val="0"/>
              </w:rPr>
              <w:t>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8" w:rsidRDefault="009D4018" w:rsidP="00DB0623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各科目學習成績X該科目</w:t>
            </w:r>
            <w:proofErr w:type="gramStart"/>
            <w:r>
              <w:rPr>
                <w:rFonts w:ascii="新細明體" w:hAnsi="新細明體" w:cs="新細明體" w:hint="eastAsia"/>
                <w:kern w:val="0"/>
              </w:rPr>
              <w:t>學分數後之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總和/所有對應科目之總學分數</w:t>
            </w:r>
          </w:p>
        </w:tc>
      </w:tr>
    </w:tbl>
    <w:p w:rsidR="009D4018" w:rsidRPr="00E1667D" w:rsidRDefault="009D4018" w:rsidP="009D4018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9D4018" w:rsidRPr="009D4018" w:rsidRDefault="009D4018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sectPr w:rsidR="009D4018" w:rsidRPr="009D4018" w:rsidSect="008740B4">
      <w:pgSz w:w="11906" w:h="16838" w:code="9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BA" w:rsidRDefault="00107ABA" w:rsidP="00FB73D6">
      <w:r>
        <w:separator/>
      </w:r>
    </w:p>
  </w:endnote>
  <w:endnote w:type="continuationSeparator" w:id="0">
    <w:p w:rsidR="00107ABA" w:rsidRDefault="00107ABA" w:rsidP="00FB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BA" w:rsidRDefault="00107ABA" w:rsidP="00FB73D6">
      <w:r>
        <w:separator/>
      </w:r>
    </w:p>
  </w:footnote>
  <w:footnote w:type="continuationSeparator" w:id="0">
    <w:p w:rsidR="00107ABA" w:rsidRDefault="00107ABA" w:rsidP="00FB7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26"/>
    <w:multiLevelType w:val="multilevel"/>
    <w:tmpl w:val="72FEF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342025"/>
    <w:multiLevelType w:val="hybridMultilevel"/>
    <w:tmpl w:val="1AF0CF90"/>
    <w:lvl w:ilvl="0" w:tplc="922ABC5E">
      <w:start w:val="1"/>
      <w:numFmt w:val="taiwaneseCountingThousand"/>
      <w:lvlText w:val="第%1章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A6B38F4"/>
    <w:multiLevelType w:val="hybridMultilevel"/>
    <w:tmpl w:val="2C948926"/>
    <w:lvl w:ilvl="0" w:tplc="7292E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DA4B31"/>
    <w:multiLevelType w:val="hybridMultilevel"/>
    <w:tmpl w:val="14A0B294"/>
    <w:lvl w:ilvl="0" w:tplc="63ECC512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C302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DC6339"/>
    <w:multiLevelType w:val="hybridMultilevel"/>
    <w:tmpl w:val="AFACD8B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8CE3143"/>
    <w:multiLevelType w:val="hybridMultilevel"/>
    <w:tmpl w:val="DEDE9AF2"/>
    <w:lvl w:ilvl="0" w:tplc="819CE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D75DC8"/>
    <w:multiLevelType w:val="hybridMultilevel"/>
    <w:tmpl w:val="902A1E0C"/>
    <w:lvl w:ilvl="0" w:tplc="C70825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A70ACC"/>
    <w:multiLevelType w:val="hybridMultilevel"/>
    <w:tmpl w:val="88546D6C"/>
    <w:lvl w:ilvl="0" w:tplc="C0D8D3B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B6A2D71"/>
    <w:multiLevelType w:val="hybridMultilevel"/>
    <w:tmpl w:val="B8BA3D94"/>
    <w:lvl w:ilvl="0" w:tplc="0CAC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F562C"/>
    <w:multiLevelType w:val="hybridMultilevel"/>
    <w:tmpl w:val="016606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6BD2E8A"/>
    <w:multiLevelType w:val="hybridMultilevel"/>
    <w:tmpl w:val="C76C3394"/>
    <w:lvl w:ilvl="0" w:tplc="7A207D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BF4311"/>
    <w:multiLevelType w:val="hybridMultilevel"/>
    <w:tmpl w:val="0F88125E"/>
    <w:lvl w:ilvl="0" w:tplc="4758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842FDA"/>
    <w:multiLevelType w:val="hybridMultilevel"/>
    <w:tmpl w:val="E43C7E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4EB82D71"/>
    <w:multiLevelType w:val="hybridMultilevel"/>
    <w:tmpl w:val="035EA3D0"/>
    <w:lvl w:ilvl="0" w:tplc="65A4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906236"/>
    <w:multiLevelType w:val="hybridMultilevel"/>
    <w:tmpl w:val="E2AC621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>
    <w:nsid w:val="561D6277"/>
    <w:multiLevelType w:val="hybridMultilevel"/>
    <w:tmpl w:val="62F4A3A6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BD2CD13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>
    <w:nsid w:val="73AF5B99"/>
    <w:multiLevelType w:val="hybridMultilevel"/>
    <w:tmpl w:val="A38264D4"/>
    <w:lvl w:ilvl="0" w:tplc="7C30E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>
    <w:nsid w:val="76D17BB2"/>
    <w:multiLevelType w:val="hybridMultilevel"/>
    <w:tmpl w:val="532AE71C"/>
    <w:lvl w:ilvl="0" w:tplc="048A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BD530F"/>
    <w:multiLevelType w:val="hybridMultilevel"/>
    <w:tmpl w:val="69EA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6"/>
  </w:num>
  <w:num w:numId="5">
    <w:abstractNumId w:val="20"/>
  </w:num>
  <w:num w:numId="6">
    <w:abstractNumId w:val="6"/>
  </w:num>
  <w:num w:numId="7">
    <w:abstractNumId w:val="21"/>
  </w:num>
  <w:num w:numId="8">
    <w:abstractNumId w:val="2"/>
  </w:num>
  <w:num w:numId="9">
    <w:abstractNumId w:val="3"/>
  </w:num>
  <w:num w:numId="10">
    <w:abstractNumId w:val="27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9"/>
  </w:num>
  <w:num w:numId="18">
    <w:abstractNumId w:val="25"/>
  </w:num>
  <w:num w:numId="19">
    <w:abstractNumId w:val="7"/>
  </w:num>
  <w:num w:numId="20">
    <w:abstractNumId w:val="15"/>
  </w:num>
  <w:num w:numId="21">
    <w:abstractNumId w:val="5"/>
  </w:num>
  <w:num w:numId="22">
    <w:abstractNumId w:val="11"/>
  </w:num>
  <w:num w:numId="23">
    <w:abstractNumId w:val="16"/>
  </w:num>
  <w:num w:numId="24">
    <w:abstractNumId w:val="18"/>
  </w:num>
  <w:num w:numId="25">
    <w:abstractNumId w:val="13"/>
  </w:num>
  <w:num w:numId="26">
    <w:abstractNumId w:val="29"/>
  </w:num>
  <w:num w:numId="27">
    <w:abstractNumId w:val="23"/>
  </w:num>
  <w:num w:numId="28">
    <w:abstractNumId w:val="30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</w:num>
  <w:num w:numId="32">
    <w:abstractNumId w:val="0"/>
    <w:lvlOverride w:ilvl="0">
      <w:startOverride w:val="4"/>
    </w:lvlOverride>
  </w:num>
  <w:num w:numId="33">
    <w:abstractNumId w:val="24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F0"/>
    <w:rsid w:val="000630EC"/>
    <w:rsid w:val="00090947"/>
    <w:rsid w:val="000A2F87"/>
    <w:rsid w:val="000A3F55"/>
    <w:rsid w:val="000A4C57"/>
    <w:rsid w:val="000B3657"/>
    <w:rsid w:val="000B7BAB"/>
    <w:rsid w:val="000F4D23"/>
    <w:rsid w:val="00107ABA"/>
    <w:rsid w:val="001206C7"/>
    <w:rsid w:val="00120B42"/>
    <w:rsid w:val="00124846"/>
    <w:rsid w:val="00144AB7"/>
    <w:rsid w:val="00147754"/>
    <w:rsid w:val="00160113"/>
    <w:rsid w:val="00164160"/>
    <w:rsid w:val="001665BF"/>
    <w:rsid w:val="001672C4"/>
    <w:rsid w:val="00171D67"/>
    <w:rsid w:val="001855A5"/>
    <w:rsid w:val="001912B8"/>
    <w:rsid w:val="00195FD6"/>
    <w:rsid w:val="00196061"/>
    <w:rsid w:val="001A288F"/>
    <w:rsid w:val="001D02C2"/>
    <w:rsid w:val="001D07B9"/>
    <w:rsid w:val="001F2D6A"/>
    <w:rsid w:val="0020654B"/>
    <w:rsid w:val="002209A4"/>
    <w:rsid w:val="002830CE"/>
    <w:rsid w:val="002A5B87"/>
    <w:rsid w:val="002A7CDB"/>
    <w:rsid w:val="002B681C"/>
    <w:rsid w:val="002F7949"/>
    <w:rsid w:val="00301ADC"/>
    <w:rsid w:val="003151D5"/>
    <w:rsid w:val="00334E7A"/>
    <w:rsid w:val="0033590A"/>
    <w:rsid w:val="003516B7"/>
    <w:rsid w:val="00374D42"/>
    <w:rsid w:val="00381651"/>
    <w:rsid w:val="003C2CF2"/>
    <w:rsid w:val="003D015B"/>
    <w:rsid w:val="003D2882"/>
    <w:rsid w:val="00406D85"/>
    <w:rsid w:val="00431215"/>
    <w:rsid w:val="00455155"/>
    <w:rsid w:val="00490999"/>
    <w:rsid w:val="004972A0"/>
    <w:rsid w:val="004A05FD"/>
    <w:rsid w:val="004D7215"/>
    <w:rsid w:val="004E66E7"/>
    <w:rsid w:val="005010BA"/>
    <w:rsid w:val="00503F24"/>
    <w:rsid w:val="00506D02"/>
    <w:rsid w:val="005314AA"/>
    <w:rsid w:val="005A0479"/>
    <w:rsid w:val="005F430F"/>
    <w:rsid w:val="006147CA"/>
    <w:rsid w:val="00622D84"/>
    <w:rsid w:val="00623172"/>
    <w:rsid w:val="006468DD"/>
    <w:rsid w:val="0065103D"/>
    <w:rsid w:val="00655B80"/>
    <w:rsid w:val="00674421"/>
    <w:rsid w:val="006772DE"/>
    <w:rsid w:val="00691B8E"/>
    <w:rsid w:val="006B0169"/>
    <w:rsid w:val="006B114D"/>
    <w:rsid w:val="006B3376"/>
    <w:rsid w:val="006E2E33"/>
    <w:rsid w:val="006F1075"/>
    <w:rsid w:val="007005A8"/>
    <w:rsid w:val="00737638"/>
    <w:rsid w:val="00741A51"/>
    <w:rsid w:val="00750CC9"/>
    <w:rsid w:val="00765113"/>
    <w:rsid w:val="00767A24"/>
    <w:rsid w:val="007700D0"/>
    <w:rsid w:val="007923AC"/>
    <w:rsid w:val="007A6CBE"/>
    <w:rsid w:val="007A7CC0"/>
    <w:rsid w:val="007B1BE2"/>
    <w:rsid w:val="007D4570"/>
    <w:rsid w:val="00811024"/>
    <w:rsid w:val="00822C71"/>
    <w:rsid w:val="008740B4"/>
    <w:rsid w:val="0087798A"/>
    <w:rsid w:val="0089150B"/>
    <w:rsid w:val="008A10A1"/>
    <w:rsid w:val="008A6333"/>
    <w:rsid w:val="008B1E45"/>
    <w:rsid w:val="008B64D2"/>
    <w:rsid w:val="008C4B75"/>
    <w:rsid w:val="00903788"/>
    <w:rsid w:val="009153E4"/>
    <w:rsid w:val="00922279"/>
    <w:rsid w:val="00922EE3"/>
    <w:rsid w:val="00927B5B"/>
    <w:rsid w:val="00936AAE"/>
    <w:rsid w:val="009635E1"/>
    <w:rsid w:val="00964B20"/>
    <w:rsid w:val="0097103F"/>
    <w:rsid w:val="009774E1"/>
    <w:rsid w:val="009839A6"/>
    <w:rsid w:val="00985069"/>
    <w:rsid w:val="00987B12"/>
    <w:rsid w:val="009953A8"/>
    <w:rsid w:val="009D35BE"/>
    <w:rsid w:val="009D4018"/>
    <w:rsid w:val="009D51B8"/>
    <w:rsid w:val="009F3711"/>
    <w:rsid w:val="00A00A96"/>
    <w:rsid w:val="00A13A77"/>
    <w:rsid w:val="00A37AEB"/>
    <w:rsid w:val="00AA23E9"/>
    <w:rsid w:val="00AA62AA"/>
    <w:rsid w:val="00B129DA"/>
    <w:rsid w:val="00B278E8"/>
    <w:rsid w:val="00B36202"/>
    <w:rsid w:val="00B4013E"/>
    <w:rsid w:val="00B47238"/>
    <w:rsid w:val="00B822D0"/>
    <w:rsid w:val="00BA20B9"/>
    <w:rsid w:val="00BB3F8B"/>
    <w:rsid w:val="00BE1DFD"/>
    <w:rsid w:val="00BF760E"/>
    <w:rsid w:val="00C3022B"/>
    <w:rsid w:val="00C33294"/>
    <w:rsid w:val="00C4192F"/>
    <w:rsid w:val="00C462D0"/>
    <w:rsid w:val="00C61152"/>
    <w:rsid w:val="00C625CB"/>
    <w:rsid w:val="00C63BA4"/>
    <w:rsid w:val="00C74CC8"/>
    <w:rsid w:val="00C83E58"/>
    <w:rsid w:val="00C94D14"/>
    <w:rsid w:val="00C97AF3"/>
    <w:rsid w:val="00CB1823"/>
    <w:rsid w:val="00CB5A8F"/>
    <w:rsid w:val="00CD1C52"/>
    <w:rsid w:val="00CE1E55"/>
    <w:rsid w:val="00CF5E4E"/>
    <w:rsid w:val="00D152E4"/>
    <w:rsid w:val="00D442A1"/>
    <w:rsid w:val="00D65DD3"/>
    <w:rsid w:val="00D713DD"/>
    <w:rsid w:val="00DA41CD"/>
    <w:rsid w:val="00DB3A3A"/>
    <w:rsid w:val="00DE1EA6"/>
    <w:rsid w:val="00DF2C6A"/>
    <w:rsid w:val="00DF50DC"/>
    <w:rsid w:val="00E032E9"/>
    <w:rsid w:val="00E10ECF"/>
    <w:rsid w:val="00E1590D"/>
    <w:rsid w:val="00E1667D"/>
    <w:rsid w:val="00E343AE"/>
    <w:rsid w:val="00E42581"/>
    <w:rsid w:val="00E54D11"/>
    <w:rsid w:val="00E62A2E"/>
    <w:rsid w:val="00E64CD3"/>
    <w:rsid w:val="00E71106"/>
    <w:rsid w:val="00E95F97"/>
    <w:rsid w:val="00ED0840"/>
    <w:rsid w:val="00EE65BA"/>
    <w:rsid w:val="00EF7E32"/>
    <w:rsid w:val="00F64FF0"/>
    <w:rsid w:val="00F65670"/>
    <w:rsid w:val="00F771E9"/>
    <w:rsid w:val="00FA67C7"/>
    <w:rsid w:val="00FB73D6"/>
    <w:rsid w:val="00FF0DF5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B1BE2"/>
    <w:pPr>
      <w:ind w:left="720" w:hangingChars="300" w:hanging="720"/>
    </w:pPr>
  </w:style>
  <w:style w:type="paragraph" w:styleId="2">
    <w:name w:val="Body Text Indent 2"/>
    <w:basedOn w:val="a0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5">
    <w:name w:val="Balloon Text"/>
    <w:basedOn w:val="a0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7B1BE2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basedOn w:val="a1"/>
    <w:rsid w:val="003516B7"/>
    <w:rPr>
      <w:color w:val="0000FF"/>
      <w:u w:val="single"/>
    </w:rPr>
  </w:style>
  <w:style w:type="paragraph" w:styleId="a7">
    <w:name w:val="Plain Text"/>
    <w:basedOn w:val="a0"/>
    <w:rsid w:val="003516B7"/>
    <w:rPr>
      <w:rFonts w:ascii="細明體" w:eastAsia="細明體" w:hAnsi="Courier New"/>
      <w:szCs w:val="20"/>
    </w:rPr>
  </w:style>
  <w:style w:type="table" w:styleId="a8">
    <w:name w:val="Table Grid"/>
    <w:basedOn w:val="a2"/>
    <w:uiPriority w:val="59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B4013E"/>
    <w:rPr>
      <w:sz w:val="28"/>
    </w:rPr>
  </w:style>
  <w:style w:type="paragraph" w:customStyle="1" w:styleId="font5">
    <w:name w:val="font5"/>
    <w:basedOn w:val="a0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">
    <w:name w:val="條"/>
    <w:basedOn w:val="a0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B4013E"/>
  </w:style>
  <w:style w:type="paragraph" w:customStyle="1" w:styleId="32">
    <w:name w:val="32"/>
    <w:basedOn w:val="a0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a">
    <w:name w:val="第十條"/>
    <w:basedOn w:val="a"/>
    <w:rsid w:val="00B4013E"/>
  </w:style>
  <w:style w:type="paragraph" w:styleId="ab">
    <w:name w:val="Block Text"/>
    <w:basedOn w:val="a0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c">
    <w:name w:val="FollowedHyperlink"/>
    <w:basedOn w:val="a1"/>
    <w:rsid w:val="00E64CD3"/>
    <w:rPr>
      <w:color w:val="800080"/>
      <w:u w:val="single"/>
    </w:rPr>
  </w:style>
  <w:style w:type="paragraph" w:customStyle="1" w:styleId="font0">
    <w:name w:val="font0"/>
    <w:basedOn w:val="a0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annotation text"/>
    <w:basedOn w:val="a0"/>
    <w:semiHidden/>
    <w:rsid w:val="00F771E9"/>
  </w:style>
  <w:style w:type="paragraph" w:styleId="ae">
    <w:name w:val="List Paragraph"/>
    <w:basedOn w:val="a0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">
    <w:name w:val="header"/>
    <w:basedOn w:val="a0"/>
    <w:link w:val="af0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semiHidden/>
    <w:rsid w:val="00FB73D6"/>
    <w:rPr>
      <w:kern w:val="2"/>
    </w:rPr>
  </w:style>
  <w:style w:type="paragraph" w:styleId="af1">
    <w:name w:val="footer"/>
    <w:basedOn w:val="a0"/>
    <w:link w:val="af2"/>
    <w:uiPriority w:val="99"/>
    <w:semiHidden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semiHidden/>
    <w:rsid w:val="00FB73D6"/>
    <w:rPr>
      <w:kern w:val="2"/>
    </w:rPr>
  </w:style>
  <w:style w:type="paragraph" w:styleId="Web">
    <w:name w:val="Normal (Web)"/>
    <w:basedOn w:val="a0"/>
    <w:uiPriority w:val="99"/>
    <w:unhideWhenUsed/>
    <w:rsid w:val="00BA2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45E8-4431-4971-9B64-35FE4AE8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12</cp:revision>
  <cp:lastPrinted>2010-10-12T07:51:00Z</cp:lastPrinted>
  <dcterms:created xsi:type="dcterms:W3CDTF">2014-10-23T02:57:00Z</dcterms:created>
  <dcterms:modified xsi:type="dcterms:W3CDTF">2015-04-15T08:18:00Z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